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9F2D7" w14:textId="77777777" w:rsidR="00423BB7" w:rsidRPr="001612C4" w:rsidRDefault="00423BB7" w:rsidP="00C779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612C4">
        <w:rPr>
          <w:rFonts w:ascii="Arial" w:hAnsi="Arial" w:cs="Arial"/>
          <w:b/>
          <w:sz w:val="24"/>
          <w:szCs w:val="24"/>
        </w:rPr>
        <w:t>UZASADNIENIE</w:t>
      </w:r>
    </w:p>
    <w:p w14:paraId="6705C28C" w14:textId="77777777" w:rsidR="00423BB7" w:rsidRPr="001612C4" w:rsidRDefault="00423BB7" w:rsidP="00C7798D">
      <w:pPr>
        <w:pStyle w:val="Tytu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PROJEKTU UCHWAŁY </w:t>
      </w:r>
    </w:p>
    <w:p w14:paraId="630567A6" w14:textId="77777777" w:rsidR="00423BB7" w:rsidRPr="001612C4" w:rsidRDefault="00423BB7" w:rsidP="00C7798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612C4">
        <w:rPr>
          <w:rFonts w:ascii="Arial" w:hAnsi="Arial" w:cs="Arial"/>
          <w:b/>
          <w:bCs/>
          <w:sz w:val="24"/>
          <w:szCs w:val="24"/>
        </w:rPr>
        <w:t>SEJMIKU WOJEWÓDZTWA LUBELSKIEGO</w:t>
      </w:r>
    </w:p>
    <w:p w14:paraId="616646A3" w14:textId="77777777" w:rsidR="00423BB7" w:rsidRPr="00E327C2" w:rsidRDefault="00423BB7" w:rsidP="00D03B6B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</w:p>
    <w:p w14:paraId="2BB0B44E" w14:textId="77777777" w:rsidR="00423BB7" w:rsidRPr="001612C4" w:rsidRDefault="00423BB7" w:rsidP="00C7798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612C4">
        <w:rPr>
          <w:rFonts w:ascii="Arial" w:hAnsi="Arial" w:cs="Arial"/>
          <w:b/>
          <w:bCs/>
          <w:sz w:val="24"/>
          <w:szCs w:val="24"/>
        </w:rPr>
        <w:t xml:space="preserve">w </w:t>
      </w:r>
      <w:r>
        <w:rPr>
          <w:rFonts w:ascii="Arial" w:hAnsi="Arial" w:cs="Arial"/>
          <w:b/>
          <w:bCs/>
          <w:sz w:val="24"/>
          <w:szCs w:val="24"/>
        </w:rPr>
        <w:t>sprawie Kraśnickiego Obszaru Chronionego Krajobrazu</w:t>
      </w:r>
    </w:p>
    <w:p w14:paraId="3501ED0D" w14:textId="77777777" w:rsidR="00423BB7" w:rsidRPr="001612C4" w:rsidRDefault="00423BB7" w:rsidP="00C7798D">
      <w:pPr>
        <w:spacing w:after="0" w:line="240" w:lineRule="auto"/>
        <w:ind w:firstLine="431"/>
        <w:jc w:val="both"/>
        <w:rPr>
          <w:rFonts w:ascii="Arial" w:hAnsi="Arial" w:cs="Arial"/>
          <w:b/>
          <w:sz w:val="24"/>
          <w:szCs w:val="24"/>
        </w:rPr>
      </w:pPr>
    </w:p>
    <w:p w14:paraId="25EFE7F6" w14:textId="77777777" w:rsidR="00423BB7" w:rsidRPr="00855FCB" w:rsidRDefault="00423BB7" w:rsidP="00C7798D">
      <w:pPr>
        <w:spacing w:after="0" w:line="240" w:lineRule="auto"/>
        <w:ind w:firstLine="43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Kraśnicki Obszar Chronionego Krajobrazu </w:t>
      </w:r>
      <w:r w:rsidRPr="00855FCB">
        <w:rPr>
          <w:rFonts w:ascii="Arial" w:hAnsi="Arial" w:cs="Arial"/>
        </w:rPr>
        <w:t>został utworzo</w:t>
      </w:r>
      <w:r>
        <w:rPr>
          <w:rFonts w:ascii="Arial" w:hAnsi="Arial" w:cs="Arial"/>
        </w:rPr>
        <w:t xml:space="preserve">ny Uchwałą </w:t>
      </w:r>
      <w:bookmarkStart w:id="0" w:name="_Hlk483292477"/>
      <w:r>
        <w:rPr>
          <w:rFonts w:ascii="Arial" w:hAnsi="Arial" w:cs="Arial"/>
        </w:rPr>
        <w:t>Nr XI/56/90 Wojewódzkiej Rady Narodowej w Lublinie z dnia 26 lutego 1990 r.</w:t>
      </w:r>
      <w:bookmarkEnd w:id="0"/>
      <w:r>
        <w:rPr>
          <w:rFonts w:ascii="Arial" w:hAnsi="Arial" w:cs="Arial"/>
        </w:rPr>
        <w:t xml:space="preserve"> w sprawie utworzenia sytemu parków krajobrazowych i obszarów chronionego krajobrazu na terenie woj. lubelskiego </w:t>
      </w:r>
      <w:r w:rsidRPr="001C42D6">
        <w:rPr>
          <w:rFonts w:ascii="Arial" w:hAnsi="Arial" w:cs="Arial"/>
        </w:rPr>
        <w:t>(Dz. Urz. Woj. Lub. Nr 1</w:t>
      </w:r>
      <w:r>
        <w:rPr>
          <w:rFonts w:ascii="Arial" w:hAnsi="Arial" w:cs="Arial"/>
        </w:rPr>
        <w:t xml:space="preserve">3, </w:t>
      </w:r>
      <w:r w:rsidRPr="001C42D6">
        <w:rPr>
          <w:rFonts w:ascii="Arial" w:hAnsi="Arial" w:cs="Arial"/>
        </w:rPr>
        <w:t>poz.</w:t>
      </w:r>
      <w:r>
        <w:rPr>
          <w:rFonts w:ascii="Arial" w:hAnsi="Arial" w:cs="Arial"/>
        </w:rPr>
        <w:t xml:space="preserve"> 14). W chwili obecnej obowiązuje rozporządzenie Nr 39 z dnia 17 lutego 2006 r. w </w:t>
      </w:r>
      <w:r w:rsidRPr="00855FCB">
        <w:rPr>
          <w:rFonts w:ascii="Arial" w:hAnsi="Arial" w:cs="Arial"/>
        </w:rPr>
        <w:t xml:space="preserve">sprawie </w:t>
      </w:r>
      <w:r>
        <w:rPr>
          <w:rFonts w:ascii="Arial" w:hAnsi="Arial" w:cs="Arial"/>
        </w:rPr>
        <w:t>Kraśnickiego Obszaru Chronionego Krajobrazu (Dz. Urz. Woj. Lub. Nr 65, poz. 1224</w:t>
      </w:r>
      <w:r w:rsidRPr="00855FCB">
        <w:rPr>
          <w:rFonts w:ascii="Arial" w:hAnsi="Arial" w:cs="Arial"/>
        </w:rPr>
        <w:t>).</w:t>
      </w:r>
    </w:p>
    <w:p w14:paraId="7FA292D8" w14:textId="6DC45C25" w:rsidR="00423BB7" w:rsidRPr="00855FCB" w:rsidRDefault="00423BB7" w:rsidP="00C7798D">
      <w:pPr>
        <w:spacing w:after="0" w:line="240" w:lineRule="auto"/>
        <w:ind w:firstLine="431"/>
        <w:jc w:val="both"/>
        <w:rPr>
          <w:rFonts w:ascii="Arial" w:hAnsi="Arial" w:cs="Arial"/>
        </w:rPr>
      </w:pPr>
      <w:r w:rsidRPr="00855FCB">
        <w:rPr>
          <w:rFonts w:ascii="Arial" w:hAnsi="Arial" w:cs="Arial"/>
        </w:rPr>
        <w:t>W dniu 1 sierpnia 2009 r. weszła w życie ustawa z dnia 23 stycznia 2009 r. o</w:t>
      </w:r>
      <w:r>
        <w:rPr>
          <w:rFonts w:ascii="Arial" w:hAnsi="Arial" w:cs="Arial"/>
        </w:rPr>
        <w:t xml:space="preserve"> </w:t>
      </w:r>
      <w:r w:rsidRPr="00855FCB">
        <w:rPr>
          <w:rFonts w:ascii="Arial" w:hAnsi="Arial" w:cs="Arial"/>
        </w:rPr>
        <w:t>zmianie niektórych ustaw w związku ze zmianami w organizacji i podziale zadań administracji publicznej w województwie (Dz. U. Nr 92, poz. 753</w:t>
      </w:r>
      <w:r>
        <w:rPr>
          <w:rFonts w:ascii="Arial" w:hAnsi="Arial" w:cs="Arial"/>
        </w:rPr>
        <w:t>,</w:t>
      </w:r>
      <w:r w:rsidRPr="00855FCB">
        <w:rPr>
          <w:rFonts w:ascii="Arial" w:hAnsi="Arial" w:cs="Arial"/>
        </w:rPr>
        <w:t xml:space="preserve"> z </w:t>
      </w:r>
      <w:proofErr w:type="spellStart"/>
      <w:r w:rsidRPr="00855FCB">
        <w:rPr>
          <w:rFonts w:ascii="Arial" w:hAnsi="Arial" w:cs="Arial"/>
        </w:rPr>
        <w:t>późn</w:t>
      </w:r>
      <w:proofErr w:type="spellEnd"/>
      <w:r w:rsidRPr="00855FCB">
        <w:rPr>
          <w:rFonts w:ascii="Arial" w:hAnsi="Arial" w:cs="Arial"/>
        </w:rPr>
        <w:t>. zm.), która przekazała sejmikom województw, w miejsce wojewodów, kompetencje</w:t>
      </w:r>
      <w:r>
        <w:rPr>
          <w:rFonts w:ascii="Arial" w:hAnsi="Arial" w:cs="Arial"/>
        </w:rPr>
        <w:t xml:space="preserve"> wyznaczenia, powiększenia, likwidacji i </w:t>
      </w:r>
      <w:r w:rsidRPr="00855FCB">
        <w:rPr>
          <w:rFonts w:ascii="Arial" w:hAnsi="Arial" w:cs="Arial"/>
        </w:rPr>
        <w:t xml:space="preserve">zmiany </w:t>
      </w:r>
      <w:r>
        <w:rPr>
          <w:rFonts w:ascii="Arial" w:hAnsi="Arial" w:cs="Arial"/>
        </w:rPr>
        <w:t>granic obszarów chronionego krajobrazu</w:t>
      </w:r>
      <w:r w:rsidRPr="00855FCB">
        <w:rPr>
          <w:rFonts w:ascii="Arial" w:hAnsi="Arial" w:cs="Arial"/>
        </w:rPr>
        <w:t>. Zgodnie z art. 35 przedmiotowej ustawy dotychczas obowiązujące akty prawa miejscowego zachowują moc do czasu wejścia w życie aktów wydanych na podstawie upoważnień zmienianych w/w ustaw</w:t>
      </w:r>
      <w:r>
        <w:rPr>
          <w:rFonts w:ascii="Arial" w:hAnsi="Arial" w:cs="Arial"/>
        </w:rPr>
        <w:t>ą. Tym samym rozporządzenie Nr 39</w:t>
      </w:r>
      <w:r w:rsidRPr="00855FCB">
        <w:rPr>
          <w:rFonts w:ascii="Arial" w:hAnsi="Arial" w:cs="Arial"/>
        </w:rPr>
        <w:t xml:space="preserve"> Wojewody Lubelskiego, z chwilą wejścia w życie niniejs</w:t>
      </w:r>
      <w:r>
        <w:rPr>
          <w:rFonts w:ascii="Arial" w:hAnsi="Arial" w:cs="Arial"/>
        </w:rPr>
        <w:t xml:space="preserve">zej uchwały, zostaje uchylone z </w:t>
      </w:r>
      <w:r w:rsidRPr="00855FCB">
        <w:rPr>
          <w:rFonts w:ascii="Arial" w:hAnsi="Arial" w:cs="Arial"/>
        </w:rPr>
        <w:t>mocy ww</w:t>
      </w:r>
      <w:r w:rsidR="00A558A9">
        <w:rPr>
          <w:rFonts w:ascii="Arial" w:hAnsi="Arial" w:cs="Arial"/>
        </w:rPr>
        <w:t>.</w:t>
      </w:r>
      <w:r w:rsidRPr="00855FCB">
        <w:rPr>
          <w:rFonts w:ascii="Arial" w:hAnsi="Arial" w:cs="Arial"/>
        </w:rPr>
        <w:t xml:space="preserve"> ustawy. Oznacza to, że dotychczas obowiązujący akt prawa miejscowego </w:t>
      </w:r>
      <w:r>
        <w:rPr>
          <w:rFonts w:ascii="Arial" w:hAnsi="Arial" w:cs="Arial"/>
        </w:rPr>
        <w:t>wyznaczający Kraśnicki Obszar Chronionego Krajobrazu</w:t>
      </w:r>
      <w:r w:rsidRPr="00855FCB">
        <w:rPr>
          <w:rFonts w:ascii="Arial" w:hAnsi="Arial" w:cs="Arial"/>
        </w:rPr>
        <w:t>, traci moc w całości, skutkiem czego konieczne jest podjęcie kompletnej uchwał</w:t>
      </w:r>
      <w:r>
        <w:rPr>
          <w:rFonts w:ascii="Arial" w:hAnsi="Arial" w:cs="Arial"/>
        </w:rPr>
        <w:t>y w sprawie Obszaru</w:t>
      </w:r>
      <w:r w:rsidRPr="00855FCB">
        <w:rPr>
          <w:rFonts w:ascii="Arial" w:hAnsi="Arial" w:cs="Arial"/>
        </w:rPr>
        <w:t>, bez możliwości dokonania zmian w rozporządzeniu wojewody. Sejmik województw</w:t>
      </w:r>
      <w:r>
        <w:rPr>
          <w:rFonts w:ascii="Arial" w:hAnsi="Arial" w:cs="Arial"/>
        </w:rPr>
        <w:t>a w uchwale w </w:t>
      </w:r>
      <w:r w:rsidRPr="00855FCB">
        <w:rPr>
          <w:rFonts w:ascii="Arial" w:hAnsi="Arial" w:cs="Arial"/>
        </w:rPr>
        <w:t xml:space="preserve">sprawie </w:t>
      </w:r>
      <w:r>
        <w:rPr>
          <w:rFonts w:ascii="Arial" w:hAnsi="Arial" w:cs="Arial"/>
        </w:rPr>
        <w:t xml:space="preserve">obszaru chronionego krajobrazu </w:t>
      </w:r>
      <w:r w:rsidRPr="00855FCB">
        <w:rPr>
          <w:rFonts w:ascii="Arial" w:hAnsi="Arial" w:cs="Arial"/>
        </w:rPr>
        <w:t xml:space="preserve">określa jego nazwę, </w:t>
      </w:r>
      <w:r>
        <w:rPr>
          <w:rFonts w:ascii="Arial" w:hAnsi="Arial" w:cs="Arial"/>
        </w:rPr>
        <w:t xml:space="preserve">położenie, </w:t>
      </w:r>
      <w:r w:rsidRPr="00855FCB">
        <w:rPr>
          <w:rFonts w:ascii="Arial" w:hAnsi="Arial" w:cs="Arial"/>
        </w:rPr>
        <w:t xml:space="preserve">obszar, </w:t>
      </w:r>
      <w:r>
        <w:rPr>
          <w:rFonts w:ascii="Arial" w:hAnsi="Arial" w:cs="Arial"/>
        </w:rPr>
        <w:t xml:space="preserve">sprawującego nadzór, ustalenia dotyczące czynnej ochrony ekosystemów </w:t>
      </w:r>
      <w:r w:rsidRPr="00855FCB">
        <w:rPr>
          <w:rFonts w:ascii="Arial" w:hAnsi="Arial" w:cs="Arial"/>
        </w:rPr>
        <w:t xml:space="preserve">oraz zakazy właściwe dla danego </w:t>
      </w:r>
      <w:r>
        <w:rPr>
          <w:rFonts w:ascii="Arial" w:hAnsi="Arial" w:cs="Arial"/>
        </w:rPr>
        <w:t>obszaru chronionego krajobrazu lub jego części wynikające z potrzeb jego ochrony.</w:t>
      </w:r>
    </w:p>
    <w:p w14:paraId="1AE85771" w14:textId="77777777" w:rsidR="00423BB7" w:rsidRDefault="00423BB7" w:rsidP="00F35B10">
      <w:pPr>
        <w:spacing w:after="0" w:line="240" w:lineRule="auto"/>
        <w:ind w:firstLine="431"/>
        <w:jc w:val="both"/>
        <w:rPr>
          <w:rFonts w:ascii="Arial" w:hAnsi="Arial" w:cs="Arial"/>
        </w:rPr>
      </w:pPr>
      <w:r w:rsidRPr="00855FCB">
        <w:rPr>
          <w:rFonts w:ascii="Arial" w:hAnsi="Arial" w:cs="Arial"/>
        </w:rPr>
        <w:t xml:space="preserve">W przedkładanym projekcie uchwały uszczegółowiono przebieg granicy </w:t>
      </w:r>
      <w:r>
        <w:rPr>
          <w:rFonts w:ascii="Arial" w:hAnsi="Arial" w:cs="Arial"/>
        </w:rPr>
        <w:t xml:space="preserve">Kraśnickiego Obszaru Chronionego Krajobrazu </w:t>
      </w:r>
      <w:r w:rsidRPr="00855FCB">
        <w:rPr>
          <w:rFonts w:ascii="Arial" w:hAnsi="Arial" w:cs="Arial"/>
        </w:rPr>
        <w:t>poprzez podanie współrzędnych punktów załamania granicy</w:t>
      </w:r>
      <w:r w:rsidRPr="00855FCB">
        <w:t xml:space="preserve"> </w:t>
      </w:r>
      <w:r>
        <w:rPr>
          <w:rFonts w:ascii="Arial" w:hAnsi="Arial" w:cs="Arial"/>
        </w:rPr>
        <w:t xml:space="preserve">w </w:t>
      </w:r>
      <w:r w:rsidRPr="00855FCB">
        <w:rPr>
          <w:rFonts w:ascii="Arial" w:hAnsi="Arial" w:cs="Arial"/>
        </w:rPr>
        <w:t>państwowym układzie współrzędnych płaskich prostokątnych "1992". Na potrzeby uszczegółowienia przebiegu granic przyjęto następującą m</w:t>
      </w:r>
      <w:r>
        <w:rPr>
          <w:rFonts w:ascii="Arial" w:hAnsi="Arial" w:cs="Arial"/>
        </w:rPr>
        <w:t>etodologię. Granice określono w </w:t>
      </w:r>
      <w:r w:rsidRPr="00855FCB">
        <w:rPr>
          <w:rFonts w:ascii="Arial" w:hAnsi="Arial" w:cs="Arial"/>
        </w:rPr>
        <w:t>oparciu o op</w:t>
      </w:r>
      <w:r>
        <w:rPr>
          <w:rFonts w:ascii="Arial" w:hAnsi="Arial" w:cs="Arial"/>
        </w:rPr>
        <w:t>is zawarty w rozporządzeniu Nr 39 Wojewody Lubelskiego z dnia 17 lutego 2006</w:t>
      </w:r>
      <w:r w:rsidRPr="00855FCB">
        <w:rPr>
          <w:rFonts w:ascii="Arial" w:hAnsi="Arial" w:cs="Arial"/>
        </w:rPr>
        <w:t xml:space="preserve"> r. w sprawie </w:t>
      </w:r>
      <w:r>
        <w:rPr>
          <w:rFonts w:ascii="Arial" w:hAnsi="Arial" w:cs="Arial"/>
        </w:rPr>
        <w:t>Kraśnickiego Obszaru Chronionego Krajobrazu</w:t>
      </w:r>
      <w:r w:rsidRPr="00855F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(Dz. Urz. Woj. Lub. Nr 65, poz. 1224</w:t>
      </w:r>
      <w:r w:rsidRPr="00855FCB">
        <w:rPr>
          <w:rFonts w:ascii="Arial" w:hAnsi="Arial" w:cs="Arial"/>
        </w:rPr>
        <w:t xml:space="preserve">) oraz o mapę </w:t>
      </w:r>
      <w:r>
        <w:rPr>
          <w:rFonts w:ascii="Arial" w:hAnsi="Arial" w:cs="Arial"/>
        </w:rPr>
        <w:t>Kraśnickiego Obszaru Chronionego Krajobrazu</w:t>
      </w:r>
      <w:r w:rsidRPr="00855FCB">
        <w:rPr>
          <w:rFonts w:ascii="Arial" w:hAnsi="Arial" w:cs="Arial"/>
        </w:rPr>
        <w:t xml:space="preserve"> w skali 1:25 000, będącą w zbiorach Zespołu Lubelskich Parków Krajo</w:t>
      </w:r>
      <w:r>
        <w:rPr>
          <w:rFonts w:ascii="Arial" w:hAnsi="Arial" w:cs="Arial"/>
        </w:rPr>
        <w:t xml:space="preserve">brazowych Oddziału Zamiejscowego </w:t>
      </w:r>
      <w:r>
        <w:rPr>
          <w:rFonts w:ascii="Arial" w:hAnsi="Arial" w:cs="Arial"/>
        </w:rPr>
        <w:br/>
        <w:t>w Lubartowie</w:t>
      </w:r>
      <w:r w:rsidRPr="00855FC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855FCB">
        <w:rPr>
          <w:rFonts w:ascii="Arial" w:hAnsi="Arial" w:cs="Arial"/>
        </w:rPr>
        <w:t xml:space="preserve">Proces uszczegółowienia granic </w:t>
      </w:r>
      <w:r>
        <w:rPr>
          <w:rFonts w:ascii="Arial" w:hAnsi="Arial" w:cs="Arial"/>
        </w:rPr>
        <w:t xml:space="preserve">Obszaru </w:t>
      </w:r>
      <w:r w:rsidRPr="00855FCB">
        <w:rPr>
          <w:rFonts w:ascii="Arial" w:hAnsi="Arial" w:cs="Arial"/>
        </w:rPr>
        <w:t>nie miał na celu zasadniczej zmiany ich granic, a jedynie ich dokładne określenie w oparciu o powyższe materiały źródłowe. Uszczegółowienia dokonano zgodnie z zapisami rozporządzenia Ministra Środowiska z dnia 11 września 2012 r. w sprawie centralnego rejestru for</w:t>
      </w:r>
      <w:r>
        <w:rPr>
          <w:rFonts w:ascii="Arial" w:hAnsi="Arial" w:cs="Arial"/>
        </w:rPr>
        <w:t>m ochrony przyrody (Dz. U. poz. 1080), zgodnie</w:t>
      </w:r>
      <w:r w:rsidRPr="00855FCB">
        <w:rPr>
          <w:rFonts w:ascii="Arial" w:hAnsi="Arial" w:cs="Arial"/>
        </w:rPr>
        <w:t xml:space="preserve"> z którym opis granic obszaru należy przedstawić za </w:t>
      </w:r>
      <w:r>
        <w:rPr>
          <w:rFonts w:ascii="Arial" w:hAnsi="Arial" w:cs="Arial"/>
        </w:rPr>
        <w:t xml:space="preserve">pomocą listy współrzędnych </w:t>
      </w:r>
      <w:r w:rsidRPr="00855FCB">
        <w:rPr>
          <w:rFonts w:ascii="Arial" w:hAnsi="Arial" w:cs="Arial"/>
        </w:rPr>
        <w:t>wierzchołków załamania gran</w:t>
      </w:r>
      <w:r>
        <w:rPr>
          <w:rFonts w:ascii="Arial" w:hAnsi="Arial" w:cs="Arial"/>
        </w:rPr>
        <w:t>ic. Na potrzeby szczegółowego i </w:t>
      </w:r>
      <w:r w:rsidRPr="00855FCB">
        <w:rPr>
          <w:rFonts w:ascii="Arial" w:hAnsi="Arial" w:cs="Arial"/>
        </w:rPr>
        <w:t>jednoznacznego wyznaczenia granic</w:t>
      </w:r>
      <w:r>
        <w:rPr>
          <w:rFonts w:ascii="Arial" w:hAnsi="Arial" w:cs="Arial"/>
        </w:rPr>
        <w:t>y</w:t>
      </w:r>
      <w:r w:rsidRPr="00855FCB">
        <w:rPr>
          <w:rFonts w:ascii="Arial" w:hAnsi="Arial" w:cs="Arial"/>
        </w:rPr>
        <w:t xml:space="preserve"> obszaru przyjęto, że </w:t>
      </w:r>
      <w:r>
        <w:rPr>
          <w:rFonts w:ascii="Arial" w:hAnsi="Arial" w:cs="Arial"/>
        </w:rPr>
        <w:t>jej przebieg</w:t>
      </w:r>
      <w:r w:rsidRPr="00855FCB">
        <w:rPr>
          <w:rFonts w:ascii="Arial" w:hAnsi="Arial" w:cs="Arial"/>
        </w:rPr>
        <w:t xml:space="preserve"> będzie prowadzony w miarę możliwości po g</w:t>
      </w:r>
      <w:r>
        <w:rPr>
          <w:rFonts w:ascii="Arial" w:hAnsi="Arial" w:cs="Arial"/>
        </w:rPr>
        <w:t xml:space="preserve">ranicy działek ewidencyjnych lub granicy użytków. W </w:t>
      </w:r>
      <w:r w:rsidRPr="00855FCB">
        <w:rPr>
          <w:rFonts w:ascii="Arial" w:hAnsi="Arial" w:cs="Arial"/>
        </w:rPr>
        <w:t>tym celu pozyskano dane z Powiatowych Ośro</w:t>
      </w:r>
      <w:r>
        <w:rPr>
          <w:rFonts w:ascii="Arial" w:hAnsi="Arial" w:cs="Arial"/>
        </w:rPr>
        <w:t>dków Dokumentacji Geodezyjnej i Kartograficznej w Kraśniku, Opolu Lubelskim, Lublinie i Janowie Lubelskim.</w:t>
      </w:r>
    </w:p>
    <w:p w14:paraId="6CA974F0" w14:textId="6F307175" w:rsidR="00423BB7" w:rsidRPr="00F21322" w:rsidRDefault="00423BB7" w:rsidP="00FA2F59">
      <w:pPr>
        <w:spacing w:after="0" w:line="240" w:lineRule="auto"/>
        <w:ind w:firstLine="431"/>
        <w:jc w:val="both"/>
        <w:rPr>
          <w:rFonts w:ascii="Arial" w:hAnsi="Arial" w:cs="Arial"/>
        </w:rPr>
      </w:pPr>
      <w:r w:rsidRPr="00855FCB">
        <w:rPr>
          <w:rFonts w:ascii="Arial" w:hAnsi="Arial" w:cs="Arial"/>
        </w:rPr>
        <w:t xml:space="preserve">W związku z uszczegółowieniem granicy </w:t>
      </w:r>
      <w:r>
        <w:rPr>
          <w:rFonts w:ascii="Arial" w:hAnsi="Arial" w:cs="Arial"/>
        </w:rPr>
        <w:t>Obszaru oraz zmianie jej przebiegu na terenie miejscowości: Suchynia, Spławy Pierwsze, Słodków Pierwszy i Spławy Drugie, zmieniła się jego powierzchnia. Zgodnie z rozporządzeniem Nr 39</w:t>
      </w:r>
      <w:r w:rsidRPr="00855FCB">
        <w:rPr>
          <w:rFonts w:ascii="Arial" w:hAnsi="Arial" w:cs="Arial"/>
        </w:rPr>
        <w:t xml:space="preserve"> Wojewody Lubelskiego w sprawie </w:t>
      </w:r>
      <w:r>
        <w:rPr>
          <w:rFonts w:ascii="Arial" w:hAnsi="Arial" w:cs="Arial"/>
        </w:rPr>
        <w:t>Kraśnickiego Obszaru Chronionego Krajobrazu</w:t>
      </w:r>
      <w:r w:rsidRPr="00855FCB">
        <w:rPr>
          <w:rFonts w:ascii="Arial" w:hAnsi="Arial" w:cs="Arial"/>
        </w:rPr>
        <w:t xml:space="preserve"> powierzchnia </w:t>
      </w:r>
      <w:r>
        <w:rPr>
          <w:rFonts w:ascii="Arial" w:hAnsi="Arial" w:cs="Arial"/>
        </w:rPr>
        <w:t xml:space="preserve">Obszaru wynosi </w:t>
      </w:r>
      <w:smartTag w:uri="urn:schemas-microsoft-com:office:smarttags" w:element="metricconverter">
        <w:smartTagPr>
          <w:attr w:name="ProductID" w:val="29 270,00 ha"/>
        </w:smartTagPr>
        <w:r>
          <w:rPr>
            <w:rFonts w:ascii="Arial" w:hAnsi="Arial" w:cs="Arial"/>
          </w:rPr>
          <w:t>29 270,00 ha</w:t>
        </w:r>
      </w:smartTag>
      <w:r w:rsidRPr="00855FCB">
        <w:rPr>
          <w:rFonts w:ascii="Arial" w:hAnsi="Arial" w:cs="Arial"/>
        </w:rPr>
        <w:t>. Po</w:t>
      </w:r>
      <w:r>
        <w:rPr>
          <w:rFonts w:ascii="Arial" w:hAnsi="Arial" w:cs="Arial"/>
        </w:rPr>
        <w:t xml:space="preserve"> </w:t>
      </w:r>
      <w:r w:rsidRPr="00855FCB">
        <w:rPr>
          <w:rFonts w:ascii="Arial" w:hAnsi="Arial" w:cs="Arial"/>
        </w:rPr>
        <w:t>przeprowadzeniu uszczegółowienia przebiegu granic</w:t>
      </w:r>
      <w:r>
        <w:rPr>
          <w:rFonts w:ascii="Arial" w:hAnsi="Arial" w:cs="Arial"/>
        </w:rPr>
        <w:t>y</w:t>
      </w:r>
      <w:r w:rsidRPr="00855F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Obszaru w dotychczas obowiązujących granicach zmieniła się obliczona powierzchnia</w:t>
      </w:r>
      <w:r w:rsidR="00A558A9">
        <w:rPr>
          <w:rFonts w:ascii="Arial" w:hAnsi="Arial" w:cs="Arial"/>
        </w:rPr>
        <w:t>, która</w:t>
      </w:r>
      <w:r>
        <w:rPr>
          <w:rFonts w:ascii="Arial" w:hAnsi="Arial" w:cs="Arial"/>
        </w:rPr>
        <w:t xml:space="preserve"> wynosi 29</w:t>
      </w:r>
      <w:r w:rsidR="00F21322">
        <w:rPr>
          <w:rFonts w:ascii="Arial" w:hAnsi="Arial" w:cs="Arial"/>
        </w:rPr>
        <w:t> 259,51</w:t>
      </w:r>
      <w:r>
        <w:rPr>
          <w:rFonts w:ascii="Arial" w:hAnsi="Arial" w:cs="Arial"/>
        </w:rPr>
        <w:t xml:space="preserve"> ha. </w:t>
      </w:r>
      <w:r w:rsidRPr="00855FCB">
        <w:rPr>
          <w:rFonts w:ascii="Arial" w:hAnsi="Arial" w:cs="Arial"/>
        </w:rPr>
        <w:t>Różnica między powierzchnią zapisaną w rozporządzeni</w:t>
      </w:r>
      <w:r>
        <w:rPr>
          <w:rFonts w:ascii="Arial" w:hAnsi="Arial" w:cs="Arial"/>
        </w:rPr>
        <w:t xml:space="preserve">u, a </w:t>
      </w:r>
      <w:r w:rsidRPr="00855FCB">
        <w:rPr>
          <w:rFonts w:ascii="Arial" w:hAnsi="Arial" w:cs="Arial"/>
        </w:rPr>
        <w:t xml:space="preserve">powierzchnią obliczoną po </w:t>
      </w:r>
      <w:r w:rsidRPr="00855FCB">
        <w:rPr>
          <w:rFonts w:ascii="Arial" w:hAnsi="Arial" w:cs="Arial"/>
        </w:rPr>
        <w:lastRenderedPageBreak/>
        <w:t xml:space="preserve">ustaleniu dokładnego przebiegu granicy </w:t>
      </w:r>
      <w:r>
        <w:rPr>
          <w:rFonts w:ascii="Arial" w:hAnsi="Arial" w:cs="Arial"/>
        </w:rPr>
        <w:t xml:space="preserve">Obszaru </w:t>
      </w:r>
      <w:r w:rsidRPr="00855FCB">
        <w:rPr>
          <w:rFonts w:ascii="Arial" w:hAnsi="Arial" w:cs="Arial"/>
        </w:rPr>
        <w:t>wynika ze stopnia szczegó</w:t>
      </w:r>
      <w:r>
        <w:rPr>
          <w:rFonts w:ascii="Arial" w:hAnsi="Arial" w:cs="Arial"/>
        </w:rPr>
        <w:t>łowości wyznaczenia granicy oraz</w:t>
      </w:r>
      <w:r w:rsidRPr="00855FCB">
        <w:rPr>
          <w:rFonts w:ascii="Arial" w:hAnsi="Arial" w:cs="Arial"/>
        </w:rPr>
        <w:t xml:space="preserve"> ze zwiększenia dokładności wykon</w:t>
      </w:r>
      <w:r>
        <w:rPr>
          <w:rFonts w:ascii="Arial" w:hAnsi="Arial" w:cs="Arial"/>
        </w:rPr>
        <w:t xml:space="preserve">ywanych pomiarów. Z granicy Obszaru wyłączono cztery fragmenty terenów o łącznej powierzchni </w:t>
      </w:r>
      <w:smartTag w:uri="urn:schemas-microsoft-com:office:smarttags" w:element="metricconverter">
        <w:smartTagPr>
          <w:attr w:name="ProductID" w:val="51,87 ha"/>
        </w:smartTagPr>
        <w:r>
          <w:rPr>
            <w:rFonts w:ascii="Arial" w:hAnsi="Arial" w:cs="Arial"/>
          </w:rPr>
          <w:t>51,87 ha</w:t>
        </w:r>
      </w:smartTag>
      <w:r>
        <w:rPr>
          <w:rFonts w:ascii="Arial" w:hAnsi="Arial" w:cs="Arial"/>
        </w:rPr>
        <w:t>.</w:t>
      </w:r>
      <w:r w:rsidR="00A558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Wobec tego powierzchnia całkowita Obszaru po uszczegółowieniu jego granicy, a nas</w:t>
      </w:r>
      <w:r w:rsidR="00F21322">
        <w:rPr>
          <w:rFonts w:ascii="Arial" w:hAnsi="Arial" w:cs="Arial"/>
        </w:rPr>
        <w:t xml:space="preserve">tępnie jej zmianie wynosi </w:t>
      </w:r>
      <w:r w:rsidR="00F21322" w:rsidRPr="00F21322">
        <w:rPr>
          <w:rFonts w:ascii="Arial" w:hAnsi="Arial" w:cs="Arial"/>
        </w:rPr>
        <w:t>29 207,64</w:t>
      </w:r>
      <w:r w:rsidRPr="00F21322">
        <w:rPr>
          <w:rFonts w:ascii="Arial" w:hAnsi="Arial" w:cs="Arial"/>
        </w:rPr>
        <w:t xml:space="preserve"> ha.</w:t>
      </w:r>
    </w:p>
    <w:p w14:paraId="3F0EC6FF" w14:textId="31704F23" w:rsidR="00423BB7" w:rsidRPr="004853BB" w:rsidRDefault="00423BB7" w:rsidP="00FA2F59">
      <w:pPr>
        <w:spacing w:after="0" w:line="240" w:lineRule="auto"/>
        <w:ind w:firstLine="431"/>
        <w:jc w:val="both"/>
        <w:rPr>
          <w:rFonts w:ascii="Arial" w:hAnsi="Arial" w:cs="Arial"/>
        </w:rPr>
      </w:pPr>
      <w:r w:rsidRPr="004853BB">
        <w:rPr>
          <w:rFonts w:ascii="Arial" w:hAnsi="Arial" w:cs="Arial"/>
        </w:rPr>
        <w:t>Tutejszy Urząd wraz z Zespołem Lubelskich Parków Krajobrazowych dokonał oceny walorów przyrodniczych, historycznych, kulturowych oraz krajobrazowych czterec</w:t>
      </w:r>
      <w:r>
        <w:rPr>
          <w:rFonts w:ascii="Arial" w:hAnsi="Arial" w:cs="Arial"/>
        </w:rPr>
        <w:t>h fragmentów obszarów – terenów</w:t>
      </w:r>
      <w:r w:rsidRPr="004853BB">
        <w:rPr>
          <w:rFonts w:ascii="Arial" w:hAnsi="Arial" w:cs="Arial"/>
        </w:rPr>
        <w:t xml:space="preserve"> wyłączonych z granic Kraśnickiego Obszaru Chronionego Krajobrazu zlokalizowanych</w:t>
      </w:r>
      <w:r w:rsidR="00213713">
        <w:rPr>
          <w:rFonts w:ascii="Arial" w:hAnsi="Arial" w:cs="Arial"/>
        </w:rPr>
        <w:t xml:space="preserve"> w pobliżu miasta Kraśnika,</w:t>
      </w:r>
      <w:r w:rsidRPr="004853BB">
        <w:rPr>
          <w:rFonts w:ascii="Arial" w:hAnsi="Arial" w:cs="Arial"/>
        </w:rPr>
        <w:t xml:space="preserve"> w miejscowości</w:t>
      </w:r>
      <w:r w:rsidR="00213713">
        <w:rPr>
          <w:rFonts w:ascii="Arial" w:hAnsi="Arial" w:cs="Arial"/>
        </w:rPr>
        <w:t>ach:</w:t>
      </w:r>
      <w:r w:rsidRPr="004853BB">
        <w:rPr>
          <w:rFonts w:ascii="Arial" w:hAnsi="Arial" w:cs="Arial"/>
        </w:rPr>
        <w:t xml:space="preserve"> Suchynia, Spławy Pierwsze, Słodków Pierwszy, Spławy Drugie</w:t>
      </w:r>
      <w:r w:rsidR="00213713">
        <w:rPr>
          <w:rFonts w:ascii="Arial" w:hAnsi="Arial" w:cs="Arial"/>
        </w:rPr>
        <w:t>.</w:t>
      </w:r>
      <w:r w:rsidR="00A558A9">
        <w:rPr>
          <w:rFonts w:ascii="Arial" w:hAnsi="Arial" w:cs="Arial"/>
        </w:rPr>
        <w:t xml:space="preserve"> </w:t>
      </w:r>
      <w:r w:rsidRPr="00FA2F59">
        <w:rPr>
          <w:rFonts w:ascii="Arial" w:hAnsi="Arial" w:cs="Arial"/>
        </w:rPr>
        <w:t>Te cztery tereny bezpowrotnie utraciły</w:t>
      </w:r>
      <w:r w:rsidR="00A558A9">
        <w:rPr>
          <w:rFonts w:ascii="Arial" w:hAnsi="Arial" w:cs="Arial"/>
        </w:rPr>
        <w:t xml:space="preserve"> </w:t>
      </w:r>
      <w:r w:rsidRPr="00FA2F59">
        <w:rPr>
          <w:rFonts w:ascii="Arial" w:hAnsi="Arial" w:cs="Arial"/>
        </w:rPr>
        <w:t>walory krajobrazowe, nie stanowią korytarza ekologicznego, ponadto nie przedstawiają wartości pod względem możliwości zaspokajania potr</w:t>
      </w:r>
      <w:r w:rsidR="00A558A9">
        <w:rPr>
          <w:rFonts w:ascii="Arial" w:hAnsi="Arial" w:cs="Arial"/>
        </w:rPr>
        <w:t>zeb związanych z turystyką i </w:t>
      </w:r>
      <w:r w:rsidRPr="00FA2F59">
        <w:rPr>
          <w:rFonts w:ascii="Arial" w:hAnsi="Arial" w:cs="Arial"/>
        </w:rPr>
        <w:t xml:space="preserve">wypoczynkiem. </w:t>
      </w:r>
      <w:r w:rsidR="00A558A9">
        <w:rPr>
          <w:rFonts w:ascii="Arial" w:hAnsi="Arial" w:cs="Arial"/>
        </w:rPr>
        <w:t xml:space="preserve">Większa ich część </w:t>
      </w:r>
      <w:r w:rsidR="00A558A9" w:rsidRPr="004853BB">
        <w:rPr>
          <w:rFonts w:ascii="Arial" w:hAnsi="Arial" w:cs="Arial"/>
        </w:rPr>
        <w:t>została silnie przekształcona antropogenicznie, przez co nastąpiła bezpowrotna utrata walorów podlegających ochronie</w:t>
      </w:r>
      <w:r w:rsidR="00A558A9">
        <w:rPr>
          <w:rFonts w:ascii="Arial" w:hAnsi="Arial" w:cs="Arial"/>
        </w:rPr>
        <w:t>.</w:t>
      </w:r>
      <w:r w:rsidR="00A558A9" w:rsidRPr="00FA2F59">
        <w:rPr>
          <w:rFonts w:ascii="Arial" w:hAnsi="Arial" w:cs="Arial"/>
        </w:rPr>
        <w:t xml:space="preserve"> </w:t>
      </w:r>
      <w:r w:rsidRPr="00FA2F59">
        <w:rPr>
          <w:rFonts w:ascii="Arial" w:hAnsi="Arial" w:cs="Arial"/>
        </w:rPr>
        <w:t xml:space="preserve">Wszystkie te </w:t>
      </w:r>
      <w:r w:rsidR="00213713">
        <w:rPr>
          <w:rFonts w:ascii="Arial" w:hAnsi="Arial" w:cs="Arial"/>
        </w:rPr>
        <w:t>teren</w:t>
      </w:r>
      <w:r w:rsidR="00A558A9">
        <w:rPr>
          <w:rFonts w:ascii="Arial" w:hAnsi="Arial" w:cs="Arial"/>
        </w:rPr>
        <w:t>y</w:t>
      </w:r>
      <w:r w:rsidR="00213713">
        <w:rPr>
          <w:rFonts w:ascii="Arial" w:hAnsi="Arial" w:cs="Arial"/>
        </w:rPr>
        <w:t xml:space="preserve"> </w:t>
      </w:r>
      <w:r w:rsidRPr="00FA2F59">
        <w:rPr>
          <w:rFonts w:ascii="Arial" w:hAnsi="Arial" w:cs="Arial"/>
        </w:rPr>
        <w:t>są położone</w:t>
      </w:r>
      <w:r w:rsidR="00A558A9">
        <w:rPr>
          <w:rFonts w:ascii="Arial" w:hAnsi="Arial" w:cs="Arial"/>
        </w:rPr>
        <w:t xml:space="preserve"> w </w:t>
      </w:r>
      <w:r w:rsidR="00213713">
        <w:rPr>
          <w:rFonts w:ascii="Arial" w:hAnsi="Arial" w:cs="Arial"/>
        </w:rPr>
        <w:t xml:space="preserve">sąsiedztwie dotychczasowej granicy </w:t>
      </w:r>
      <w:r w:rsidR="00D401A7">
        <w:rPr>
          <w:rFonts w:ascii="Arial" w:hAnsi="Arial" w:cs="Arial"/>
        </w:rPr>
        <w:t>Kraśnickiego</w:t>
      </w:r>
      <w:r w:rsidR="00213713">
        <w:rPr>
          <w:rFonts w:ascii="Arial" w:hAnsi="Arial" w:cs="Arial"/>
        </w:rPr>
        <w:t xml:space="preserve"> Obszaru Chronionego Krajobrazu.</w:t>
      </w:r>
      <w:r w:rsidRPr="004853BB">
        <w:rPr>
          <w:rFonts w:ascii="Arial" w:hAnsi="Arial" w:cs="Arial"/>
        </w:rPr>
        <w:t xml:space="preserve"> </w:t>
      </w:r>
    </w:p>
    <w:p w14:paraId="34F50A51" w14:textId="0CD13DE5" w:rsidR="00423BB7" w:rsidRDefault="00423BB7" w:rsidP="004853BB">
      <w:pPr>
        <w:spacing w:after="0" w:line="240" w:lineRule="auto"/>
        <w:ind w:firstLine="431"/>
        <w:jc w:val="both"/>
        <w:rPr>
          <w:rFonts w:ascii="Arial" w:hAnsi="Arial" w:cs="Arial"/>
        </w:rPr>
      </w:pPr>
      <w:r w:rsidRPr="004853BB">
        <w:rPr>
          <w:rFonts w:ascii="Arial" w:hAnsi="Arial" w:cs="Arial"/>
        </w:rPr>
        <w:t>Zmiany granic poprzez wyłączenie czterech terenów, o których mowa powyżej</w:t>
      </w:r>
      <w:r w:rsidR="00A558A9">
        <w:rPr>
          <w:rFonts w:ascii="Arial" w:hAnsi="Arial" w:cs="Arial"/>
        </w:rPr>
        <w:t>,</w:t>
      </w:r>
      <w:r w:rsidRPr="004853BB">
        <w:rPr>
          <w:rFonts w:ascii="Arial" w:hAnsi="Arial" w:cs="Arial"/>
        </w:rPr>
        <w:t xml:space="preserve"> dokonano na wniosek Krajowego Zrzeszenia Producentów Materiałów Budowlanych</w:t>
      </w:r>
      <w:r w:rsidR="00B267B3">
        <w:rPr>
          <w:rFonts w:ascii="Arial" w:hAnsi="Arial" w:cs="Arial"/>
        </w:rPr>
        <w:t xml:space="preserve"> </w:t>
      </w:r>
      <w:r w:rsidR="00A558A9">
        <w:rPr>
          <w:rFonts w:ascii="Arial" w:hAnsi="Arial" w:cs="Arial"/>
        </w:rPr>
        <w:t>CERBUD</w:t>
      </w:r>
      <w:r w:rsidR="00B267B3">
        <w:rPr>
          <w:rFonts w:ascii="Arial" w:hAnsi="Arial" w:cs="Arial"/>
        </w:rPr>
        <w:t xml:space="preserve"> z</w:t>
      </w:r>
      <w:r w:rsidR="00362258" w:rsidRPr="004853BB">
        <w:rPr>
          <w:rFonts w:ascii="Arial" w:hAnsi="Arial" w:cs="Arial"/>
        </w:rPr>
        <w:t xml:space="preserve"> siedzibą</w:t>
      </w:r>
      <w:r w:rsidRPr="004853BB">
        <w:rPr>
          <w:rFonts w:ascii="Arial" w:hAnsi="Arial" w:cs="Arial"/>
        </w:rPr>
        <w:t xml:space="preserve"> w Zaklikowie. </w:t>
      </w:r>
    </w:p>
    <w:p w14:paraId="37998B8F" w14:textId="4515900F" w:rsidR="00423BB7" w:rsidRDefault="00423BB7" w:rsidP="00024797">
      <w:pPr>
        <w:spacing w:after="0" w:line="240" w:lineRule="auto"/>
        <w:ind w:firstLine="431"/>
        <w:jc w:val="both"/>
        <w:rPr>
          <w:rFonts w:ascii="Arial" w:hAnsi="Arial" w:cs="Arial"/>
        </w:rPr>
      </w:pPr>
      <w:r>
        <w:rPr>
          <w:rFonts w:ascii="Arial" w:hAnsi="Arial" w:cs="Arial"/>
        </w:rPr>
        <w:t>Pierwszy t</w:t>
      </w:r>
      <w:r w:rsidRPr="009C5303">
        <w:rPr>
          <w:rFonts w:ascii="Arial" w:hAnsi="Arial" w:cs="Arial"/>
        </w:rPr>
        <w:t>eren wyłączony</w:t>
      </w:r>
      <w:r w:rsidR="00A558A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położony przy ul. Podmiejskiej w Suchyni</w:t>
      </w:r>
      <w:r w:rsidR="00A558A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obejmuje powierzchnię </w:t>
      </w:r>
      <w:smartTag w:uri="urn:schemas-microsoft-com:office:smarttags" w:element="metricconverter">
        <w:smartTagPr>
          <w:attr w:name="ProductID" w:val="5,39 ha"/>
        </w:smartTagPr>
        <w:r>
          <w:rPr>
            <w:rFonts w:ascii="Arial" w:hAnsi="Arial" w:cs="Arial"/>
          </w:rPr>
          <w:t>5,39 ha</w:t>
        </w:r>
      </w:smartTag>
      <w:r>
        <w:rPr>
          <w:rFonts w:ascii="Arial" w:hAnsi="Arial" w:cs="Arial"/>
        </w:rPr>
        <w:t>.</w:t>
      </w:r>
      <w:r w:rsidRPr="00745DDA">
        <w:rPr>
          <w:rFonts w:ascii="Arial" w:hAnsi="Arial" w:cs="Arial"/>
        </w:rPr>
        <w:t xml:space="preserve"> </w:t>
      </w:r>
      <w:r w:rsidRPr="00C44B63">
        <w:rPr>
          <w:rFonts w:ascii="Arial" w:hAnsi="Arial" w:cs="Arial"/>
        </w:rPr>
        <w:t>Teren ten rozpoczyna się na rozwidleniu ulicy Podmiejskiej, która biegnie dalej w kierunku południowym i zachodnim</w:t>
      </w:r>
      <w:r>
        <w:rPr>
          <w:rFonts w:ascii="Arial" w:hAnsi="Arial" w:cs="Arial"/>
        </w:rPr>
        <w:t xml:space="preserve">. Na tym terenie zlokalizowany jest centralnie zakład ceramiczny – cegielnia, który działa już od 1989 r. Zakład </w:t>
      </w:r>
      <w:r w:rsidR="00A558A9">
        <w:rPr>
          <w:rFonts w:ascii="Arial" w:hAnsi="Arial" w:cs="Arial"/>
        </w:rPr>
        <w:t>przylega do ul. </w:t>
      </w:r>
      <w:r>
        <w:rPr>
          <w:rFonts w:ascii="Arial" w:hAnsi="Arial" w:cs="Arial"/>
        </w:rPr>
        <w:t>Podmiejskiej od strony północnej. R</w:t>
      </w:r>
      <w:r w:rsidRPr="00C57F19">
        <w:rPr>
          <w:rFonts w:ascii="Arial" w:hAnsi="Arial" w:cs="Arial"/>
        </w:rPr>
        <w:t>zeźba</w:t>
      </w:r>
      <w:r>
        <w:rPr>
          <w:rFonts w:ascii="Arial" w:hAnsi="Arial" w:cs="Arial"/>
        </w:rPr>
        <w:t xml:space="preserve"> tego terenu</w:t>
      </w:r>
      <w:r w:rsidRPr="00C57F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jest zdegradowana. Istnieją tutaj </w:t>
      </w:r>
      <w:r w:rsidRPr="00C57F19">
        <w:rPr>
          <w:rFonts w:ascii="Arial" w:hAnsi="Arial" w:cs="Arial"/>
        </w:rPr>
        <w:t>jedynie doły, wykopy i wyrobiska</w:t>
      </w:r>
      <w:r>
        <w:rPr>
          <w:rFonts w:ascii="Arial" w:hAnsi="Arial" w:cs="Arial"/>
        </w:rPr>
        <w:t xml:space="preserve"> poeksploatacyjne,</w:t>
      </w:r>
      <w:r w:rsidRPr="00C57F19">
        <w:rPr>
          <w:rFonts w:ascii="Arial" w:hAnsi="Arial" w:cs="Arial"/>
        </w:rPr>
        <w:t xml:space="preserve"> wokół których rozlokowane są składo</w:t>
      </w:r>
      <w:r>
        <w:rPr>
          <w:rFonts w:ascii="Arial" w:hAnsi="Arial" w:cs="Arial"/>
        </w:rPr>
        <w:t>wiska wyrobów ceramicznych i zabudowania związane</w:t>
      </w:r>
      <w:r w:rsidRPr="00C57F19">
        <w:rPr>
          <w:rFonts w:ascii="Arial" w:hAnsi="Arial" w:cs="Arial"/>
        </w:rPr>
        <w:t xml:space="preserve"> z funkcjonowaniem cegielni.</w:t>
      </w:r>
      <w:r>
        <w:rPr>
          <w:rFonts w:ascii="Arial" w:hAnsi="Arial" w:cs="Arial"/>
        </w:rPr>
        <w:t xml:space="preserve"> Od strony wschodniej znajduje się kilka zabudowań z przyległymi działkami. Natomiast od południa istnieją niewielkie działki rolne. </w:t>
      </w:r>
      <w:r w:rsidR="00A558A9">
        <w:rPr>
          <w:rFonts w:ascii="Arial" w:hAnsi="Arial" w:cs="Arial"/>
        </w:rPr>
        <w:t>W</w:t>
      </w:r>
      <w:r w:rsidR="00A558A9" w:rsidRPr="00C44B63">
        <w:rPr>
          <w:rFonts w:ascii="Arial" w:hAnsi="Arial" w:cs="Arial"/>
        </w:rPr>
        <w:t xml:space="preserve"> związku z </w:t>
      </w:r>
      <w:r w:rsidR="00A558A9">
        <w:rPr>
          <w:rFonts w:ascii="Arial" w:hAnsi="Arial" w:cs="Arial"/>
        </w:rPr>
        <w:t xml:space="preserve">funkcjonowaniem </w:t>
      </w:r>
      <w:r w:rsidR="00A558A9" w:rsidRPr="00C44B63">
        <w:rPr>
          <w:rFonts w:ascii="Arial" w:hAnsi="Arial" w:cs="Arial"/>
        </w:rPr>
        <w:t>cegielni</w:t>
      </w:r>
      <w:r w:rsidR="00A558A9">
        <w:rPr>
          <w:rFonts w:ascii="Arial" w:hAnsi="Arial" w:cs="Arial"/>
        </w:rPr>
        <w:t xml:space="preserve"> t</w:t>
      </w:r>
      <w:r w:rsidRPr="00C44B63">
        <w:rPr>
          <w:rFonts w:ascii="Arial" w:hAnsi="Arial" w:cs="Arial"/>
        </w:rPr>
        <w:t xml:space="preserve">eren </w:t>
      </w:r>
      <w:r>
        <w:rPr>
          <w:rFonts w:ascii="Arial" w:hAnsi="Arial" w:cs="Arial"/>
        </w:rPr>
        <w:t>ten został silnie przekształcony</w:t>
      </w:r>
      <w:r w:rsidR="00A558A9">
        <w:rPr>
          <w:rFonts w:ascii="Arial" w:hAnsi="Arial" w:cs="Arial"/>
        </w:rPr>
        <w:t xml:space="preserve"> przez człowieka</w:t>
      </w:r>
      <w:r w:rsidRPr="00C44B63">
        <w:rPr>
          <w:rFonts w:ascii="Arial" w:hAnsi="Arial" w:cs="Arial"/>
        </w:rPr>
        <w:t>.</w:t>
      </w:r>
    </w:p>
    <w:p w14:paraId="188BC764" w14:textId="6E390ED6" w:rsidR="00423BB7" w:rsidRDefault="00423BB7" w:rsidP="00024797">
      <w:pPr>
        <w:spacing w:after="0" w:line="240" w:lineRule="auto"/>
        <w:ind w:firstLine="431"/>
        <w:jc w:val="both"/>
        <w:rPr>
          <w:rFonts w:ascii="Arial" w:hAnsi="Arial" w:cs="Arial"/>
        </w:rPr>
      </w:pPr>
      <w:r w:rsidRPr="009C5303">
        <w:rPr>
          <w:rFonts w:ascii="Arial" w:hAnsi="Arial" w:cs="Arial"/>
        </w:rPr>
        <w:t>Drugi teren obejmuj</w:t>
      </w:r>
      <w:r w:rsidR="00D401A7">
        <w:rPr>
          <w:rFonts w:ascii="Arial" w:hAnsi="Arial" w:cs="Arial"/>
        </w:rPr>
        <w:t>ący</w:t>
      </w:r>
      <w:r w:rsidRPr="009C5303">
        <w:rPr>
          <w:rFonts w:ascii="Arial" w:hAnsi="Arial" w:cs="Arial"/>
        </w:rPr>
        <w:t xml:space="preserve"> powierzchnię </w:t>
      </w:r>
      <w:smartTag w:uri="urn:schemas-microsoft-com:office:smarttags" w:element="metricconverter">
        <w:smartTagPr>
          <w:attr w:name="ProductID" w:val="15,19 ha"/>
        </w:smartTagPr>
        <w:r w:rsidRPr="009C5303">
          <w:rPr>
            <w:rFonts w:ascii="Arial" w:hAnsi="Arial" w:cs="Arial"/>
          </w:rPr>
          <w:t>15,19 ha</w:t>
        </w:r>
      </w:smartTag>
      <w:r w:rsidRPr="009C5303">
        <w:rPr>
          <w:rFonts w:ascii="Arial" w:hAnsi="Arial" w:cs="Arial"/>
        </w:rPr>
        <w:t xml:space="preserve"> leży przy ul. </w:t>
      </w:r>
      <w:proofErr w:type="spellStart"/>
      <w:r w:rsidRPr="009C5303">
        <w:rPr>
          <w:rFonts w:ascii="Arial" w:hAnsi="Arial" w:cs="Arial"/>
        </w:rPr>
        <w:t>Ludmiłowskiej</w:t>
      </w:r>
      <w:proofErr w:type="spellEnd"/>
      <w:r w:rsidRPr="009C5303">
        <w:rPr>
          <w:rFonts w:ascii="Arial" w:hAnsi="Arial" w:cs="Arial"/>
        </w:rPr>
        <w:t xml:space="preserve"> i ul. Poleśnej </w:t>
      </w:r>
      <w:r>
        <w:rPr>
          <w:rFonts w:ascii="Arial" w:hAnsi="Arial" w:cs="Arial"/>
        </w:rPr>
        <w:br/>
      </w:r>
      <w:r w:rsidRPr="009C5303">
        <w:rPr>
          <w:rFonts w:ascii="Arial" w:hAnsi="Arial" w:cs="Arial"/>
        </w:rPr>
        <w:t>w Spławach Pierwszych, w niedalekiej odległości od Suchyni</w:t>
      </w:r>
      <w:r>
        <w:rPr>
          <w:rFonts w:ascii="Arial" w:hAnsi="Arial" w:cs="Arial"/>
        </w:rPr>
        <w:t>. Od strony północnej znajduje się wyrobisko po</w:t>
      </w:r>
      <w:r w:rsidR="00A558A9">
        <w:rPr>
          <w:rFonts w:ascii="Arial" w:hAnsi="Arial" w:cs="Arial"/>
        </w:rPr>
        <w:t xml:space="preserve"> wcześniej działającej cegielni</w:t>
      </w:r>
      <w:r w:rsidR="00721748">
        <w:rPr>
          <w:rFonts w:ascii="Arial" w:hAnsi="Arial" w:cs="Arial"/>
        </w:rPr>
        <w:t>, powstałej w 1968 r.</w:t>
      </w:r>
      <w:r w:rsidR="00A558A9">
        <w:rPr>
          <w:rFonts w:ascii="Arial" w:hAnsi="Arial" w:cs="Arial"/>
        </w:rPr>
        <w:t>, dalej</w:t>
      </w:r>
      <w:r>
        <w:rPr>
          <w:rFonts w:ascii="Arial" w:hAnsi="Arial" w:cs="Arial"/>
        </w:rPr>
        <w:t xml:space="preserve"> </w:t>
      </w:r>
      <w:r w:rsidR="00721748">
        <w:rPr>
          <w:rFonts w:ascii="Arial" w:hAnsi="Arial" w:cs="Arial"/>
        </w:rPr>
        <w:t>kilka zabudowań z </w:t>
      </w:r>
      <w:r>
        <w:rPr>
          <w:rFonts w:ascii="Arial" w:hAnsi="Arial" w:cs="Arial"/>
        </w:rPr>
        <w:t xml:space="preserve">działkami rolnymi </w:t>
      </w:r>
      <w:r w:rsidR="00721748">
        <w:rPr>
          <w:rFonts w:ascii="Arial" w:hAnsi="Arial" w:cs="Arial"/>
        </w:rPr>
        <w:t>i </w:t>
      </w:r>
      <w:r>
        <w:rPr>
          <w:rFonts w:ascii="Arial" w:hAnsi="Arial" w:cs="Arial"/>
        </w:rPr>
        <w:t>rozległa infrastruktura cegielni, która p</w:t>
      </w:r>
      <w:r w:rsidR="00721748">
        <w:rPr>
          <w:rFonts w:ascii="Arial" w:hAnsi="Arial" w:cs="Arial"/>
        </w:rPr>
        <w:t xml:space="preserve">rzylega do ul. </w:t>
      </w:r>
      <w:proofErr w:type="spellStart"/>
      <w:r w:rsidR="00721748">
        <w:rPr>
          <w:rFonts w:ascii="Arial" w:hAnsi="Arial" w:cs="Arial"/>
        </w:rPr>
        <w:t>Ludmiłowskiej</w:t>
      </w:r>
      <w:proofErr w:type="spellEnd"/>
      <w:r w:rsidR="00721748">
        <w:rPr>
          <w:rFonts w:ascii="Arial" w:hAnsi="Arial" w:cs="Arial"/>
        </w:rPr>
        <w:t>. W </w:t>
      </w:r>
      <w:r>
        <w:rPr>
          <w:rFonts w:ascii="Arial" w:hAnsi="Arial" w:cs="Arial"/>
        </w:rPr>
        <w:t xml:space="preserve">otoczeniu cegielni </w:t>
      </w:r>
      <w:r w:rsidR="00721748">
        <w:rPr>
          <w:rFonts w:ascii="Arial" w:hAnsi="Arial" w:cs="Arial"/>
        </w:rPr>
        <w:t xml:space="preserve">znajdują się </w:t>
      </w:r>
      <w:r>
        <w:rPr>
          <w:rFonts w:ascii="Arial" w:hAnsi="Arial" w:cs="Arial"/>
        </w:rPr>
        <w:t xml:space="preserve">liczne doły i wykopy związane z wydobywaniem glin lessowych do produkcji cegły. </w:t>
      </w:r>
      <w:r w:rsidRPr="00FD6261">
        <w:rPr>
          <w:rFonts w:ascii="Arial" w:hAnsi="Arial" w:cs="Arial"/>
        </w:rPr>
        <w:t>Rzeźba tego terenu został</w:t>
      </w:r>
      <w:r w:rsidR="00D401A7">
        <w:rPr>
          <w:rFonts w:ascii="Arial" w:hAnsi="Arial" w:cs="Arial"/>
        </w:rPr>
        <w:t>a</w:t>
      </w:r>
      <w:r w:rsidRPr="00FD6261">
        <w:rPr>
          <w:rFonts w:ascii="Arial" w:hAnsi="Arial" w:cs="Arial"/>
        </w:rPr>
        <w:t xml:space="preserve"> zdegradowana </w:t>
      </w:r>
      <w:r w:rsidR="00721748">
        <w:rPr>
          <w:rFonts w:ascii="Arial" w:hAnsi="Arial" w:cs="Arial"/>
        </w:rPr>
        <w:t>przez tę działalność</w:t>
      </w:r>
      <w:r>
        <w:rPr>
          <w:rFonts w:ascii="Arial" w:hAnsi="Arial" w:cs="Arial"/>
        </w:rPr>
        <w:t xml:space="preserve">. </w:t>
      </w:r>
    </w:p>
    <w:p w14:paraId="456D0405" w14:textId="795C885E" w:rsidR="00423BB7" w:rsidRDefault="00423BB7" w:rsidP="00024797">
      <w:pPr>
        <w:spacing w:after="0" w:line="240" w:lineRule="auto"/>
        <w:ind w:firstLine="431"/>
        <w:jc w:val="both"/>
        <w:rPr>
          <w:rFonts w:ascii="Arial" w:hAnsi="Arial" w:cs="Arial"/>
        </w:rPr>
      </w:pPr>
      <w:r w:rsidRPr="00745DDA">
        <w:rPr>
          <w:rFonts w:ascii="Arial" w:hAnsi="Arial" w:cs="Arial"/>
        </w:rPr>
        <w:t xml:space="preserve">Trzeci </w:t>
      </w:r>
      <w:r w:rsidR="00721748" w:rsidRPr="00745DDA">
        <w:rPr>
          <w:rFonts w:ascii="Arial" w:hAnsi="Arial" w:cs="Arial"/>
        </w:rPr>
        <w:t xml:space="preserve">wyłączony </w:t>
      </w:r>
      <w:r w:rsidRPr="00745DDA">
        <w:rPr>
          <w:rFonts w:ascii="Arial" w:hAnsi="Arial" w:cs="Arial"/>
        </w:rPr>
        <w:t>teren leży w</w:t>
      </w:r>
      <w:r>
        <w:rPr>
          <w:rFonts w:ascii="Arial" w:hAnsi="Arial" w:cs="Arial"/>
        </w:rPr>
        <w:t>e wsi</w:t>
      </w:r>
      <w:r w:rsidRPr="00745DDA">
        <w:rPr>
          <w:rFonts w:ascii="Arial" w:hAnsi="Arial" w:cs="Arial"/>
        </w:rPr>
        <w:t xml:space="preserve"> Słod</w:t>
      </w:r>
      <w:r>
        <w:rPr>
          <w:rFonts w:ascii="Arial" w:hAnsi="Arial" w:cs="Arial"/>
        </w:rPr>
        <w:t>ków</w:t>
      </w:r>
      <w:r w:rsidRPr="00745DDA">
        <w:rPr>
          <w:rFonts w:ascii="Arial" w:hAnsi="Arial" w:cs="Arial"/>
        </w:rPr>
        <w:t xml:space="preserve"> Pierwszy </w:t>
      </w:r>
      <w:r>
        <w:rPr>
          <w:rFonts w:ascii="Arial" w:hAnsi="Arial" w:cs="Arial"/>
        </w:rPr>
        <w:t xml:space="preserve">i obejmuje </w:t>
      </w:r>
      <w:smartTag w:uri="urn:schemas-microsoft-com:office:smarttags" w:element="metricconverter">
        <w:smartTagPr>
          <w:attr w:name="ProductID" w:val="14,42 ha"/>
        </w:smartTagPr>
        <w:r>
          <w:rPr>
            <w:rFonts w:ascii="Arial" w:hAnsi="Arial" w:cs="Arial"/>
          </w:rPr>
          <w:t>14,42 ha</w:t>
        </w:r>
      </w:smartTag>
      <w:r>
        <w:rPr>
          <w:rFonts w:ascii="Arial" w:hAnsi="Arial" w:cs="Arial"/>
        </w:rPr>
        <w:t xml:space="preserve"> powierzchni. </w:t>
      </w:r>
      <w:r w:rsidR="00721748">
        <w:rPr>
          <w:rFonts w:ascii="Arial" w:hAnsi="Arial" w:cs="Arial"/>
        </w:rPr>
        <w:t>Funkcjonują t</w:t>
      </w:r>
      <w:r>
        <w:rPr>
          <w:rFonts w:ascii="Arial" w:hAnsi="Arial" w:cs="Arial"/>
        </w:rPr>
        <w:t xml:space="preserve">u </w:t>
      </w:r>
      <w:r w:rsidR="00721748">
        <w:rPr>
          <w:rFonts w:ascii="Arial" w:hAnsi="Arial" w:cs="Arial"/>
        </w:rPr>
        <w:t xml:space="preserve">aktualnie </w:t>
      </w:r>
      <w:r>
        <w:rPr>
          <w:rFonts w:ascii="Arial" w:hAnsi="Arial" w:cs="Arial"/>
        </w:rPr>
        <w:t>dwie cegielnie. Jedna z nich przylega bezpośrednio od północnej strony do drogi biegnącej przez Słodków Pierwszy, która do tej pory stanowiła granicę Obszaru. Zajmuje</w:t>
      </w:r>
      <w:r w:rsidR="00721748">
        <w:rPr>
          <w:rFonts w:ascii="Arial" w:hAnsi="Arial" w:cs="Arial"/>
        </w:rPr>
        <w:t xml:space="preserve"> ona</w:t>
      </w:r>
      <w:r>
        <w:rPr>
          <w:rFonts w:ascii="Arial" w:hAnsi="Arial" w:cs="Arial"/>
        </w:rPr>
        <w:t xml:space="preserve"> wąski fragment terenu, na którym znajduje się siedziba zakładu ceramicznego i magazyny cegielni. W kierunku połudn</w:t>
      </w:r>
      <w:r w:rsidR="00721748">
        <w:rPr>
          <w:rFonts w:ascii="Arial" w:hAnsi="Arial" w:cs="Arial"/>
        </w:rPr>
        <w:t>iowym widoczne są liczne doły i </w:t>
      </w:r>
      <w:r>
        <w:rPr>
          <w:rFonts w:ascii="Arial" w:hAnsi="Arial" w:cs="Arial"/>
        </w:rPr>
        <w:t>wykopy po eksploatacji kopaliny związane z wieloletnią działalnością cegielni</w:t>
      </w:r>
      <w:r w:rsidR="00721748">
        <w:rPr>
          <w:rFonts w:ascii="Arial" w:hAnsi="Arial" w:cs="Arial"/>
        </w:rPr>
        <w:t xml:space="preserve"> (od 1960 roku)</w:t>
      </w:r>
      <w:r>
        <w:rPr>
          <w:rFonts w:ascii="Arial" w:hAnsi="Arial" w:cs="Arial"/>
        </w:rPr>
        <w:t>. Druga</w:t>
      </w:r>
      <w:r w:rsidR="0072174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721748">
        <w:rPr>
          <w:rFonts w:ascii="Arial" w:hAnsi="Arial" w:cs="Arial"/>
        </w:rPr>
        <w:t xml:space="preserve">położona w sąsiedztwie </w:t>
      </w:r>
      <w:r>
        <w:rPr>
          <w:rFonts w:ascii="Arial" w:hAnsi="Arial" w:cs="Arial"/>
        </w:rPr>
        <w:t>cegielnia</w:t>
      </w:r>
      <w:r w:rsidR="00721748">
        <w:rPr>
          <w:rFonts w:ascii="Arial" w:hAnsi="Arial" w:cs="Arial"/>
        </w:rPr>
        <w:t xml:space="preserve"> (funkcjonująca od 1940 r.)</w:t>
      </w:r>
      <w:r>
        <w:rPr>
          <w:rFonts w:ascii="Arial" w:hAnsi="Arial" w:cs="Arial"/>
        </w:rPr>
        <w:t xml:space="preserve"> jest oddzielona dwoma skupiskami zadrzewień śródpolnych, które znajdują się na działkach rolnych, częściowo zabudowanych. Rozlokowana jest centralnie na terenie wyłączonym i zaczyna się na końcu drogi dojazdowej do Słodkowa Pierwszego. Krajobraz tego terenu jest zmieniony</w:t>
      </w:r>
      <w:r w:rsidR="009D499D">
        <w:rPr>
          <w:rFonts w:ascii="Arial" w:hAnsi="Arial" w:cs="Arial"/>
        </w:rPr>
        <w:t xml:space="preserve">, a rzeźba zdegradowana </w:t>
      </w:r>
      <w:r>
        <w:rPr>
          <w:rFonts w:ascii="Arial" w:hAnsi="Arial" w:cs="Arial"/>
        </w:rPr>
        <w:t>przez wydobywanie kopalin do produkcji cegły</w:t>
      </w:r>
      <w:r w:rsidR="00721748">
        <w:rPr>
          <w:rFonts w:ascii="Arial" w:hAnsi="Arial" w:cs="Arial"/>
        </w:rPr>
        <w:t xml:space="preserve"> – r</w:t>
      </w:r>
      <w:r>
        <w:rPr>
          <w:rFonts w:ascii="Arial" w:hAnsi="Arial" w:cs="Arial"/>
        </w:rPr>
        <w:t xml:space="preserve">ozlegle wyrobiska, doły i wykopy odsłaniają gliny lessowe. </w:t>
      </w:r>
    </w:p>
    <w:p w14:paraId="0240129B" w14:textId="75F5DB1A" w:rsidR="00423BB7" w:rsidRPr="00CA1F8E" w:rsidRDefault="00423BB7" w:rsidP="00024797">
      <w:pPr>
        <w:spacing w:after="0" w:line="240" w:lineRule="auto"/>
        <w:ind w:firstLine="431"/>
        <w:jc w:val="both"/>
        <w:rPr>
          <w:rFonts w:ascii="Arial" w:hAnsi="Arial" w:cs="Arial"/>
        </w:rPr>
      </w:pPr>
      <w:r w:rsidRPr="00284E0D">
        <w:rPr>
          <w:rFonts w:ascii="Arial" w:hAnsi="Arial" w:cs="Arial"/>
        </w:rPr>
        <w:t>Czwarty teren jest położony w miejscowości</w:t>
      </w:r>
      <w:r>
        <w:rPr>
          <w:rFonts w:ascii="Arial" w:hAnsi="Arial" w:cs="Arial"/>
        </w:rPr>
        <w:t xml:space="preserve"> Spławy Drugie i obejmuje </w:t>
      </w:r>
      <w:smartTag w:uri="urn:schemas-microsoft-com:office:smarttags" w:element="metricconverter">
        <w:smartTagPr>
          <w:attr w:name="ProductID" w:val="16,87 ha"/>
        </w:smartTagPr>
        <w:r>
          <w:rPr>
            <w:rFonts w:ascii="Arial" w:hAnsi="Arial" w:cs="Arial"/>
          </w:rPr>
          <w:t>16,87 ha</w:t>
        </w:r>
      </w:smartTag>
      <w:r>
        <w:rPr>
          <w:rFonts w:ascii="Arial" w:hAnsi="Arial" w:cs="Arial"/>
        </w:rPr>
        <w:t xml:space="preserve"> powierzchni. Teren ten jest oddalony około </w:t>
      </w:r>
      <w:smartTag w:uri="urn:schemas-microsoft-com:office:smarttags" w:element="metricconverter">
        <w:smartTagPr>
          <w:attr w:name="ProductID" w:val="2 km"/>
        </w:smartTagPr>
        <w:r>
          <w:rPr>
            <w:rFonts w:ascii="Arial" w:hAnsi="Arial" w:cs="Arial"/>
          </w:rPr>
          <w:t>2 km</w:t>
        </w:r>
      </w:smartTag>
      <w:r>
        <w:rPr>
          <w:rFonts w:ascii="Arial" w:hAnsi="Arial" w:cs="Arial"/>
        </w:rPr>
        <w:t xml:space="preserve"> od drogi nr 74 biegnącej w kierunku południowo-wschodnim od Kowalina i stanowi granicę Obszaru, która w tym miejscu przebiega granicą gmin</w:t>
      </w:r>
      <w:r w:rsidR="009D499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Kraśnik i Trzydnik Duży. Ten teren należał kiedyś do cegielni, która zakończyła już swoją działalność. </w:t>
      </w:r>
      <w:r w:rsidR="009D499D">
        <w:rPr>
          <w:rFonts w:ascii="Arial" w:hAnsi="Arial" w:cs="Arial"/>
        </w:rPr>
        <w:t xml:space="preserve">W północnej części tego terenu </w:t>
      </w:r>
      <w:r>
        <w:rPr>
          <w:rFonts w:ascii="Arial" w:hAnsi="Arial" w:cs="Arial"/>
        </w:rPr>
        <w:t>występują zadrzewienia śródpolne oraz działki rolne sięgające do wyrobisk drugiej</w:t>
      </w:r>
      <w:r w:rsidR="009D499D">
        <w:rPr>
          <w:rFonts w:ascii="Arial" w:hAnsi="Arial" w:cs="Arial"/>
        </w:rPr>
        <w:t>, czynnej cegielni, która leży w </w:t>
      </w:r>
      <w:r>
        <w:rPr>
          <w:rFonts w:ascii="Arial" w:hAnsi="Arial" w:cs="Arial"/>
        </w:rPr>
        <w:t xml:space="preserve">obrębie miejscowości Spławy Drugie. Wokół </w:t>
      </w:r>
      <w:r w:rsidR="00B07A66">
        <w:rPr>
          <w:rFonts w:ascii="Arial" w:hAnsi="Arial" w:cs="Arial"/>
        </w:rPr>
        <w:t>niej</w:t>
      </w:r>
      <w:r>
        <w:rPr>
          <w:rFonts w:ascii="Arial" w:hAnsi="Arial" w:cs="Arial"/>
        </w:rPr>
        <w:t xml:space="preserve"> istnieje rozległa infrastruktura związana z</w:t>
      </w:r>
      <w:r w:rsidR="00B07A66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jej działalnością. </w:t>
      </w:r>
      <w:r w:rsidR="00B07A66">
        <w:rPr>
          <w:rFonts w:ascii="Arial" w:hAnsi="Arial" w:cs="Arial"/>
        </w:rPr>
        <w:t xml:space="preserve">Funkcjonowanie cegielni od pięćdziesięciu lat miało zły wpływ na tutejszy krajobraz i rzeźbę terenu, która została znacznie </w:t>
      </w:r>
      <w:r w:rsidRPr="00CA1F8E">
        <w:rPr>
          <w:rFonts w:ascii="Arial" w:hAnsi="Arial" w:cs="Arial"/>
        </w:rPr>
        <w:t>zdegradowana</w:t>
      </w:r>
      <w:r w:rsidR="00B07A66">
        <w:rPr>
          <w:rFonts w:ascii="Arial" w:hAnsi="Arial" w:cs="Arial"/>
        </w:rPr>
        <w:t xml:space="preserve">. </w:t>
      </w:r>
      <w:r w:rsidRPr="00CA1F8E">
        <w:rPr>
          <w:rFonts w:ascii="Arial" w:hAnsi="Arial" w:cs="Arial"/>
        </w:rPr>
        <w:t xml:space="preserve"> </w:t>
      </w:r>
    </w:p>
    <w:p w14:paraId="60D68FDE" w14:textId="54F12CCA" w:rsidR="001C016D" w:rsidRDefault="00423BB7" w:rsidP="00594494">
      <w:pPr>
        <w:spacing w:after="0" w:line="240" w:lineRule="auto"/>
        <w:ind w:firstLine="43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 cztery fragmenty terenów zostały silnie przekształcone przez człowieka, ponieważ od wielu dziesiątek lat funkcjonowały </w:t>
      </w:r>
      <w:r w:rsidR="001C016D">
        <w:rPr>
          <w:rFonts w:ascii="Arial" w:hAnsi="Arial" w:cs="Arial"/>
        </w:rPr>
        <w:t xml:space="preserve">tu </w:t>
      </w:r>
      <w:r>
        <w:rPr>
          <w:rFonts w:ascii="Arial" w:hAnsi="Arial" w:cs="Arial"/>
        </w:rPr>
        <w:t>i obecnie nadal działają cegielnie, których działalność wiąże się z wydobywaniem kopalin (glin lessowych) w ramach obowiązujących koncesji. Wszystkie cegielnie zlokalizowane na terenach przeznaczonych do wyłączenia z granic Obszaru powstały jeszcze przed utworzeniem</w:t>
      </w:r>
      <w:r w:rsidRPr="00A641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Kraśnickiego Obszaru Chronionego Krajobrazu </w:t>
      </w:r>
      <w:r w:rsidR="004F4438">
        <w:rPr>
          <w:rFonts w:ascii="Arial" w:hAnsi="Arial" w:cs="Arial"/>
        </w:rPr>
        <w:t xml:space="preserve">Uchwałą </w:t>
      </w:r>
      <w:r w:rsidR="004F4438" w:rsidRPr="004F4438">
        <w:rPr>
          <w:rFonts w:ascii="Arial" w:hAnsi="Arial" w:cs="Arial"/>
        </w:rPr>
        <w:t>Nr XI/56/90 Wojewódzkiej Rady Narodowej w Lublinie z dnia 26 lutego 1990 r.</w:t>
      </w:r>
      <w:r>
        <w:rPr>
          <w:rFonts w:ascii="Arial" w:hAnsi="Arial" w:cs="Arial"/>
        </w:rPr>
        <w:t xml:space="preserve"> Bezpośrednią przyczyną wyłączenia czterech terenów (Suchynia, Spławy Pierwsze, Słodków Pierwszy, Spławy Drugie) jest </w:t>
      </w:r>
      <w:r w:rsidR="00B5288E">
        <w:rPr>
          <w:rFonts w:ascii="Arial" w:hAnsi="Arial" w:cs="Arial"/>
        </w:rPr>
        <w:t>przekształcona</w:t>
      </w:r>
      <w:r>
        <w:rPr>
          <w:rFonts w:ascii="Arial" w:hAnsi="Arial" w:cs="Arial"/>
        </w:rPr>
        <w:t xml:space="preserve"> rzeźba terenu</w:t>
      </w:r>
      <w:r w:rsidR="00B07A6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będąca skutkiem</w:t>
      </w:r>
      <w:r w:rsidR="00B5288E">
        <w:rPr>
          <w:rFonts w:ascii="Arial" w:hAnsi="Arial" w:cs="Arial"/>
        </w:rPr>
        <w:t xml:space="preserve"> eksploatacji kopalin</w:t>
      </w:r>
      <w:r>
        <w:rPr>
          <w:rFonts w:ascii="Arial" w:hAnsi="Arial" w:cs="Arial"/>
        </w:rPr>
        <w:t xml:space="preserve"> </w:t>
      </w:r>
      <w:r w:rsidR="00B07A66">
        <w:rPr>
          <w:rFonts w:ascii="Arial" w:hAnsi="Arial" w:cs="Arial"/>
        </w:rPr>
        <w:t>i </w:t>
      </w:r>
      <w:r>
        <w:rPr>
          <w:rFonts w:ascii="Arial" w:hAnsi="Arial" w:cs="Arial"/>
        </w:rPr>
        <w:t xml:space="preserve">działalności cegielni. </w:t>
      </w:r>
    </w:p>
    <w:p w14:paraId="2862EADB" w14:textId="1D9C4FF1" w:rsidR="001C016D" w:rsidRDefault="001C016D" w:rsidP="001C016D">
      <w:pPr>
        <w:spacing w:after="0" w:line="240" w:lineRule="auto"/>
        <w:ind w:firstLine="431"/>
        <w:jc w:val="both"/>
        <w:rPr>
          <w:rFonts w:ascii="Arial" w:hAnsi="Arial" w:cs="Arial"/>
        </w:rPr>
      </w:pPr>
      <w:r>
        <w:rPr>
          <w:rFonts w:ascii="Arial" w:hAnsi="Arial" w:cs="Arial"/>
        </w:rPr>
        <w:t>Wzmiankowane tereny bezpowrotnie utraciły wyróżniający je krajobraz i nie przedstawiają obecnie wartości</w:t>
      </w:r>
      <w:r w:rsidRPr="001C01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przyrodniczych,</w:t>
      </w:r>
      <w:r w:rsidRPr="001C01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związku z tym nie będą też mogły służyć celom związanym z turystyką i wypoczynkiem. </w:t>
      </w:r>
    </w:p>
    <w:p w14:paraId="1247CD56" w14:textId="10B38082" w:rsidR="001C016D" w:rsidRDefault="001C016D" w:rsidP="001C016D">
      <w:pPr>
        <w:spacing w:after="0" w:line="240" w:lineRule="auto"/>
        <w:ind w:firstLine="431"/>
        <w:jc w:val="both"/>
        <w:rPr>
          <w:rFonts w:ascii="Arial" w:hAnsi="Arial" w:cs="Arial"/>
        </w:rPr>
      </w:pPr>
      <w:r w:rsidRPr="00CF5A1E">
        <w:rPr>
          <w:rFonts w:ascii="Arial" w:hAnsi="Arial" w:cs="Arial"/>
        </w:rPr>
        <w:t>Zmiana granicy Obszaru poprzez wyłączenie</w:t>
      </w:r>
      <w:r>
        <w:rPr>
          <w:rFonts w:ascii="Arial" w:hAnsi="Arial" w:cs="Arial"/>
        </w:rPr>
        <w:t xml:space="preserve"> czterech terenów, o których mowa powyżej, </w:t>
      </w:r>
      <w:r w:rsidRPr="00CF5A1E">
        <w:rPr>
          <w:rFonts w:ascii="Arial" w:hAnsi="Arial" w:cs="Arial"/>
        </w:rPr>
        <w:t>nie będzie oddziaływała negatywnie na stan środowiska n</w:t>
      </w:r>
      <w:r>
        <w:rPr>
          <w:rFonts w:ascii="Arial" w:hAnsi="Arial" w:cs="Arial"/>
        </w:rPr>
        <w:t>aturalnego i migrację zwierząt.</w:t>
      </w:r>
    </w:p>
    <w:p w14:paraId="679D199B" w14:textId="77777777" w:rsidR="001C016D" w:rsidRDefault="001C016D" w:rsidP="001C016D">
      <w:pPr>
        <w:spacing w:after="0" w:line="240" w:lineRule="auto"/>
        <w:ind w:firstLine="431"/>
        <w:jc w:val="both"/>
        <w:rPr>
          <w:rFonts w:ascii="Arial" w:hAnsi="Arial" w:cs="Arial"/>
        </w:rPr>
      </w:pPr>
      <w:r w:rsidRPr="00C67E57">
        <w:rPr>
          <w:rFonts w:ascii="Arial" w:hAnsi="Arial" w:cs="Arial"/>
        </w:rPr>
        <w:t xml:space="preserve">W niniejszej uchwale dokonano także uszczegółowienia opisu tekstowego przebiegu granic Obszaru, zwiększając stopień jego szczegółowości w porównaniu do opisu </w:t>
      </w:r>
      <w:r>
        <w:rPr>
          <w:rFonts w:ascii="Arial" w:hAnsi="Arial" w:cs="Arial"/>
        </w:rPr>
        <w:t>zawartego w rozporządzeniu Nr 39 Wojewody Lubelskiego z dnia 17</w:t>
      </w:r>
      <w:r w:rsidRPr="00C67E57">
        <w:rPr>
          <w:rFonts w:ascii="Arial" w:hAnsi="Arial" w:cs="Arial"/>
        </w:rPr>
        <w:t xml:space="preserve"> lutego 2006 r.</w:t>
      </w:r>
    </w:p>
    <w:p w14:paraId="10EC4673" w14:textId="77777777" w:rsidR="001C016D" w:rsidRDefault="001C016D" w:rsidP="001C016D">
      <w:pPr>
        <w:spacing w:after="0" w:line="240" w:lineRule="auto"/>
        <w:ind w:firstLine="431"/>
        <w:jc w:val="both"/>
        <w:rPr>
          <w:rFonts w:ascii="Arial" w:hAnsi="Arial" w:cs="Arial"/>
        </w:rPr>
      </w:pPr>
      <w:r>
        <w:rPr>
          <w:rFonts w:ascii="Arial" w:hAnsi="Arial" w:cs="Arial"/>
        </w:rPr>
        <w:t>Nadzór nad Kraśnickim Obszarem Chronionego Krajobrazu powierzono Dyrektorowi Zespołu Lubelskich Parków Krajobrazowych.</w:t>
      </w:r>
    </w:p>
    <w:p w14:paraId="535755E9" w14:textId="77777777" w:rsidR="001C016D" w:rsidRDefault="001C016D" w:rsidP="001C016D">
      <w:pPr>
        <w:spacing w:after="0" w:line="240" w:lineRule="auto"/>
        <w:ind w:firstLine="431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niniejszej uchwały zawiera ustalenia dotyczące czynnej ochrony ekosystemów wskazane w § 3 i obejmuje działania mające na celu zachowania najcenniejszych ekosystemów dla Kraśnickiego Obszaru Chronionego Krajobrazu oraz zachowania cech krajobrazu służących turystyce, a także funkcji korytarzy ekologicznych.</w:t>
      </w:r>
    </w:p>
    <w:p w14:paraId="5887A4F5" w14:textId="5155B84B" w:rsidR="001C016D" w:rsidRDefault="001C016D" w:rsidP="001C016D">
      <w:pPr>
        <w:spacing w:after="0" w:line="240" w:lineRule="auto"/>
        <w:ind w:firstLine="431"/>
        <w:jc w:val="both"/>
        <w:rPr>
          <w:rFonts w:ascii="Arial" w:hAnsi="Arial" w:cs="Arial"/>
        </w:rPr>
      </w:pPr>
      <w:r w:rsidRPr="00A04613">
        <w:rPr>
          <w:rFonts w:ascii="Arial" w:hAnsi="Arial" w:cs="Arial"/>
        </w:rPr>
        <w:t xml:space="preserve">Zgodnie z art. 23 ust. 2 ustawy z dnia 16 kwietnia 2004 r. o </w:t>
      </w:r>
      <w:r>
        <w:rPr>
          <w:rFonts w:ascii="Arial" w:hAnsi="Arial" w:cs="Arial"/>
        </w:rPr>
        <w:t xml:space="preserve">ochronie przyrody (Dz. U. z 2016 r., poz. 2134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</w:t>
      </w:r>
      <w:r w:rsidRPr="00A04613">
        <w:rPr>
          <w:rFonts w:ascii="Arial" w:hAnsi="Arial" w:cs="Arial"/>
        </w:rPr>
        <w:t>) sejmik województwa w uchwa</w:t>
      </w:r>
      <w:r>
        <w:rPr>
          <w:rFonts w:ascii="Arial" w:hAnsi="Arial" w:cs="Arial"/>
        </w:rPr>
        <w:t xml:space="preserve">le w sprawie utworzenia obszaru </w:t>
      </w:r>
      <w:r w:rsidRPr="00A04613">
        <w:rPr>
          <w:rFonts w:ascii="Arial" w:hAnsi="Arial" w:cs="Arial"/>
        </w:rPr>
        <w:t xml:space="preserve">chronionego krajobrazu określa zakazy właściwe dla danego obszaru chronionego krajobrazu lub jego części, wybrane spośród zakazów, o których mowa w art. 24 ust. 1, wynikające z potrzeb jego ochrony. W związku z powyższym na Obszarze wprowadzono zakazy wymienione w § 4. </w:t>
      </w:r>
    </w:p>
    <w:p w14:paraId="66D0389F" w14:textId="73968E34" w:rsidR="001C016D" w:rsidRDefault="001C016D" w:rsidP="001C016D">
      <w:pPr>
        <w:spacing w:after="0" w:line="240" w:lineRule="auto"/>
        <w:ind w:firstLine="431"/>
        <w:jc w:val="both"/>
        <w:rPr>
          <w:rFonts w:ascii="Arial" w:hAnsi="Arial" w:cs="Arial"/>
        </w:rPr>
      </w:pPr>
      <w:r w:rsidRPr="00A04613">
        <w:rPr>
          <w:rFonts w:ascii="Arial" w:hAnsi="Arial" w:cs="Arial"/>
        </w:rPr>
        <w:t>Tworząc reżim ochronny obszaru w postaci listy zakazów obowiązujących na jego terenie</w:t>
      </w:r>
      <w:r>
        <w:rPr>
          <w:rFonts w:ascii="Arial" w:hAnsi="Arial" w:cs="Arial"/>
        </w:rPr>
        <w:t>,</w:t>
      </w:r>
      <w:r w:rsidRPr="00A04613">
        <w:rPr>
          <w:rFonts w:ascii="Arial" w:hAnsi="Arial" w:cs="Arial"/>
        </w:rPr>
        <w:t xml:space="preserve"> kierowano się funkcjami</w:t>
      </w:r>
      <w:r>
        <w:rPr>
          <w:rFonts w:ascii="Arial" w:hAnsi="Arial" w:cs="Arial"/>
        </w:rPr>
        <w:t>,</w:t>
      </w:r>
      <w:r w:rsidRPr="00A04613">
        <w:rPr>
          <w:rFonts w:ascii="Arial" w:hAnsi="Arial" w:cs="Arial"/>
        </w:rPr>
        <w:t xml:space="preserve"> jakie ma pełnić oraz uwarunkowaniami</w:t>
      </w:r>
      <w:r>
        <w:rPr>
          <w:rFonts w:ascii="Arial" w:hAnsi="Arial" w:cs="Arial"/>
        </w:rPr>
        <w:t>,</w:t>
      </w:r>
      <w:r w:rsidRPr="00A04613">
        <w:rPr>
          <w:rFonts w:ascii="Arial" w:hAnsi="Arial" w:cs="Arial"/>
        </w:rPr>
        <w:t xml:space="preserve"> ze względu na które z</w:t>
      </w:r>
      <w:r>
        <w:rPr>
          <w:rFonts w:ascii="Arial" w:hAnsi="Arial" w:cs="Arial"/>
        </w:rPr>
        <w:t xml:space="preserve">ostał powołany. </w:t>
      </w:r>
    </w:p>
    <w:p w14:paraId="1AFDEE39" w14:textId="77777777" w:rsidR="001C016D" w:rsidRDefault="001C016D" w:rsidP="001C016D">
      <w:pPr>
        <w:spacing w:after="0" w:line="240" w:lineRule="auto"/>
        <w:ind w:firstLine="431"/>
        <w:jc w:val="both"/>
        <w:rPr>
          <w:rFonts w:ascii="Arial" w:hAnsi="Arial" w:cs="Arial"/>
        </w:rPr>
      </w:pPr>
      <w:r w:rsidRPr="000825A7">
        <w:rPr>
          <w:rFonts w:ascii="Arial" w:hAnsi="Arial" w:cs="Arial"/>
        </w:rPr>
        <w:t xml:space="preserve">Kraśnicki Obszar Chronionego Krajobrazu stanowi fragment pasa ochronnego obejmującego Roztocze, Równinę Puszczańską i część Wyżyny Lubelskiej jako teren </w:t>
      </w:r>
      <w:r>
        <w:rPr>
          <w:rFonts w:ascii="Arial" w:hAnsi="Arial" w:cs="Arial"/>
        </w:rPr>
        <w:br/>
      </w:r>
      <w:r w:rsidRPr="000825A7">
        <w:rPr>
          <w:rFonts w:ascii="Arial" w:hAnsi="Arial" w:cs="Arial"/>
        </w:rPr>
        <w:t>o największym zalesieniu, najczystszym powietrzu i bardzo bogatej florze. Obszar ten utworzono ze względu na walory geobotaniczne i faunistyczne o niedużym przekształceniu środowiska naturalnego przez działalność człowieka. Kraśnicki O</w:t>
      </w:r>
      <w:r>
        <w:rPr>
          <w:rFonts w:ascii="Arial" w:hAnsi="Arial" w:cs="Arial"/>
        </w:rPr>
        <w:t xml:space="preserve">bszar </w:t>
      </w:r>
      <w:r w:rsidRPr="000825A7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hronionego </w:t>
      </w:r>
      <w:r w:rsidRPr="000825A7">
        <w:rPr>
          <w:rFonts w:ascii="Arial" w:hAnsi="Arial" w:cs="Arial"/>
        </w:rPr>
        <w:t>K</w:t>
      </w:r>
      <w:r>
        <w:rPr>
          <w:rFonts w:ascii="Arial" w:hAnsi="Arial" w:cs="Arial"/>
        </w:rPr>
        <w:t>rajobrazu pełni funkcję</w:t>
      </w:r>
      <w:r w:rsidRPr="000825A7">
        <w:rPr>
          <w:rFonts w:ascii="Arial" w:hAnsi="Arial" w:cs="Arial"/>
        </w:rPr>
        <w:t xml:space="preserve"> korytarza e</w:t>
      </w:r>
      <w:r>
        <w:rPr>
          <w:rFonts w:ascii="Arial" w:hAnsi="Arial" w:cs="Arial"/>
        </w:rPr>
        <w:t>kologicznego, jak również funkcję</w:t>
      </w:r>
      <w:r w:rsidRPr="000825A7">
        <w:rPr>
          <w:rFonts w:ascii="Arial" w:hAnsi="Arial" w:cs="Arial"/>
        </w:rPr>
        <w:t xml:space="preserve"> obszaru, na terenie którego może się rozwijać wiele dziedzin</w:t>
      </w:r>
      <w:r w:rsidRPr="00A04613">
        <w:rPr>
          <w:rFonts w:ascii="Arial" w:hAnsi="Arial" w:cs="Arial"/>
        </w:rPr>
        <w:t xml:space="preserve"> działalności człowieka (funkcja rekreacyjna, zaopatrzeniowa, komunikacyjna). Głównym walorem </w:t>
      </w:r>
      <w:r>
        <w:rPr>
          <w:rFonts w:ascii="Arial" w:hAnsi="Arial" w:cs="Arial"/>
        </w:rPr>
        <w:t xml:space="preserve">tego </w:t>
      </w:r>
      <w:r w:rsidRPr="00A04613">
        <w:rPr>
          <w:rFonts w:ascii="Arial" w:hAnsi="Arial" w:cs="Arial"/>
        </w:rPr>
        <w:t>Obszaru jest jego tra</w:t>
      </w:r>
      <w:r>
        <w:rPr>
          <w:rFonts w:ascii="Arial" w:hAnsi="Arial" w:cs="Arial"/>
        </w:rPr>
        <w:t>dycyjny krajobraz rolniczy</w:t>
      </w:r>
      <w:r w:rsidRPr="00A04613">
        <w:rPr>
          <w:rFonts w:ascii="Arial" w:hAnsi="Arial" w:cs="Arial"/>
        </w:rPr>
        <w:t xml:space="preserve"> z układem lasów, pól, łąk i powierzchni wodnych (doliny rzeczne, źródła) oraz krajobraz kulturow</w:t>
      </w:r>
      <w:r>
        <w:rPr>
          <w:rFonts w:ascii="Arial" w:hAnsi="Arial" w:cs="Arial"/>
        </w:rPr>
        <w:t>y z urozmaiconą strukturą upraw.</w:t>
      </w:r>
    </w:p>
    <w:p w14:paraId="72676AA6" w14:textId="560DF1BD" w:rsidR="001C016D" w:rsidRDefault="001C016D" w:rsidP="001C016D">
      <w:pPr>
        <w:spacing w:after="0" w:line="240" w:lineRule="auto"/>
        <w:ind w:firstLine="431"/>
        <w:jc w:val="both"/>
        <w:rPr>
          <w:rFonts w:ascii="Arial" w:hAnsi="Arial" w:cs="Arial"/>
        </w:rPr>
      </w:pPr>
      <w:r w:rsidRPr="00A04613">
        <w:rPr>
          <w:rFonts w:ascii="Arial" w:hAnsi="Arial" w:cs="Arial"/>
        </w:rPr>
        <w:t>Atrakcyjność Obszaru wiąże się ze zróżnicowaniem form rzeźby na tym terenie</w:t>
      </w:r>
      <w:r>
        <w:rPr>
          <w:rFonts w:ascii="Arial" w:hAnsi="Arial" w:cs="Arial"/>
        </w:rPr>
        <w:t xml:space="preserve"> </w:t>
      </w:r>
      <w:r w:rsidRPr="00A04613">
        <w:rPr>
          <w:rFonts w:ascii="Arial" w:hAnsi="Arial" w:cs="Arial"/>
        </w:rPr>
        <w:t>(wąwozy lessowe, doliny denudacy</w:t>
      </w:r>
      <w:r>
        <w:rPr>
          <w:rFonts w:ascii="Arial" w:hAnsi="Arial" w:cs="Arial"/>
        </w:rPr>
        <w:t xml:space="preserve">jne o asymetrycznych zboczach). </w:t>
      </w:r>
      <w:r w:rsidRPr="00A04613">
        <w:rPr>
          <w:rFonts w:ascii="Arial" w:hAnsi="Arial" w:cs="Arial"/>
        </w:rPr>
        <w:t xml:space="preserve">Uwarunkowania te determinują funkcje, jakie </w:t>
      </w:r>
      <w:r>
        <w:rPr>
          <w:rFonts w:ascii="Arial" w:hAnsi="Arial" w:cs="Arial"/>
        </w:rPr>
        <w:t>powinien</w:t>
      </w:r>
      <w:r w:rsidRPr="00A04613">
        <w:rPr>
          <w:rFonts w:ascii="Arial" w:hAnsi="Arial" w:cs="Arial"/>
        </w:rPr>
        <w:t xml:space="preserve"> pełnić Kraśnicki Obszar Chronionego Krajobrazu</w:t>
      </w:r>
      <w:r>
        <w:rPr>
          <w:rFonts w:ascii="Arial" w:hAnsi="Arial" w:cs="Arial"/>
        </w:rPr>
        <w:t>,</w:t>
      </w:r>
      <w:r w:rsidRPr="00A04613">
        <w:rPr>
          <w:rFonts w:ascii="Arial" w:hAnsi="Arial" w:cs="Arial"/>
        </w:rPr>
        <w:t xml:space="preserve"> tj. funkcje rekreacyjno-turystyczne, poznawcze oraz funkcję korytarza ekologicznego. Dla ochrony Obszaru najistotniejsze jest zachowanie komponentów środowiska warunkujących wartości </w:t>
      </w:r>
      <w:r w:rsidRPr="000825A7">
        <w:rPr>
          <w:rFonts w:ascii="Arial" w:hAnsi="Arial" w:cs="Arial"/>
        </w:rPr>
        <w:t>obszaru</w:t>
      </w:r>
      <w:r>
        <w:rPr>
          <w:rFonts w:ascii="Arial" w:hAnsi="Arial" w:cs="Arial"/>
        </w:rPr>
        <w:t>,</w:t>
      </w:r>
      <w:r w:rsidRPr="000825A7">
        <w:rPr>
          <w:rFonts w:ascii="Arial" w:hAnsi="Arial" w:cs="Arial"/>
        </w:rPr>
        <w:t xml:space="preserve"> tj. wód powierzchniowych, lasów i surowców mineralnych</w:t>
      </w:r>
      <w:r>
        <w:rPr>
          <w:rFonts w:ascii="Arial" w:hAnsi="Arial" w:cs="Arial"/>
        </w:rPr>
        <w:t xml:space="preserve"> </w:t>
      </w:r>
      <w:r w:rsidRPr="000825A7">
        <w:rPr>
          <w:rFonts w:ascii="Arial" w:hAnsi="Arial" w:cs="Arial"/>
        </w:rPr>
        <w:t>(</w:t>
      </w:r>
      <w:r>
        <w:rPr>
          <w:rFonts w:ascii="Arial" w:hAnsi="Arial" w:cs="Arial"/>
        </w:rPr>
        <w:t>ź</w:t>
      </w:r>
      <w:r w:rsidRPr="000825A7">
        <w:rPr>
          <w:rFonts w:ascii="Arial" w:hAnsi="Arial" w:cs="Arial"/>
        </w:rPr>
        <w:t>ródło: „Projekt</w:t>
      </w:r>
      <w:r w:rsidRPr="00A04613">
        <w:rPr>
          <w:rFonts w:ascii="Arial" w:hAnsi="Arial" w:cs="Arial"/>
        </w:rPr>
        <w:t xml:space="preserve"> sieci parków krajobrazowych i obszarów chronionego krajobrazu w woj.</w:t>
      </w:r>
      <w:r>
        <w:rPr>
          <w:rFonts w:ascii="Arial" w:hAnsi="Arial" w:cs="Arial"/>
        </w:rPr>
        <w:t xml:space="preserve"> lubelskim – Tom VII cz. I </w:t>
      </w:r>
      <w:r w:rsidRPr="00A04613">
        <w:rPr>
          <w:rFonts w:ascii="Arial" w:hAnsi="Arial" w:cs="Arial"/>
        </w:rPr>
        <w:t>Obszary chronionego krajobrazu w woj. lubelskim”</w:t>
      </w:r>
      <w:r>
        <w:rPr>
          <w:rFonts w:ascii="Arial" w:hAnsi="Arial" w:cs="Arial"/>
        </w:rPr>
        <w:t>.</w:t>
      </w:r>
      <w:r w:rsidRPr="00A04613">
        <w:rPr>
          <w:rFonts w:ascii="Arial" w:hAnsi="Arial" w:cs="Arial"/>
        </w:rPr>
        <w:t xml:space="preserve"> Opracowanie zbiorowe pod kierunkiem prof. dr</w:t>
      </w:r>
      <w:r>
        <w:rPr>
          <w:rFonts w:ascii="Arial" w:hAnsi="Arial" w:cs="Arial"/>
        </w:rPr>
        <w:t>a</w:t>
      </w:r>
      <w:r w:rsidRPr="00A04613">
        <w:rPr>
          <w:rFonts w:ascii="Arial" w:hAnsi="Arial" w:cs="Arial"/>
        </w:rPr>
        <w:t xml:space="preserve"> Tadeusza Wilgata</w:t>
      </w:r>
      <w:r>
        <w:rPr>
          <w:rFonts w:ascii="Arial" w:hAnsi="Arial" w:cs="Arial"/>
        </w:rPr>
        <w:t>,</w:t>
      </w:r>
      <w:r w:rsidRPr="00A04613">
        <w:rPr>
          <w:rFonts w:ascii="Arial" w:hAnsi="Arial" w:cs="Arial"/>
        </w:rPr>
        <w:t xml:space="preserve"> Lublin 1988 r.). </w:t>
      </w:r>
    </w:p>
    <w:p w14:paraId="047353D3" w14:textId="441F8B45" w:rsidR="001C016D" w:rsidRDefault="001C016D" w:rsidP="001C016D">
      <w:pPr>
        <w:spacing w:after="0" w:line="240" w:lineRule="auto"/>
        <w:ind w:firstLine="431"/>
        <w:jc w:val="both"/>
        <w:rPr>
          <w:rFonts w:ascii="Arial" w:hAnsi="Arial" w:cs="Arial"/>
        </w:rPr>
      </w:pPr>
      <w:r w:rsidRPr="00A04613">
        <w:rPr>
          <w:rFonts w:ascii="Arial" w:hAnsi="Arial" w:cs="Arial"/>
        </w:rPr>
        <w:t>W związku z powyższym</w:t>
      </w:r>
      <w:r>
        <w:rPr>
          <w:rFonts w:ascii="Arial" w:hAnsi="Arial" w:cs="Arial"/>
        </w:rPr>
        <w:t>,</w:t>
      </w:r>
      <w:r w:rsidRPr="00A04613">
        <w:rPr>
          <w:rFonts w:ascii="Arial" w:hAnsi="Arial" w:cs="Arial"/>
        </w:rPr>
        <w:t xml:space="preserve"> spośród możliwych do wyboru z katalogu zakazów wybrano następujące zakazy:</w:t>
      </w:r>
    </w:p>
    <w:p w14:paraId="57638052" w14:textId="77777777" w:rsidR="001C016D" w:rsidRPr="005672BA" w:rsidRDefault="001C016D" w:rsidP="001C016D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i/>
        </w:rPr>
      </w:pPr>
      <w:r w:rsidRPr="005672BA">
        <w:rPr>
          <w:rFonts w:ascii="Arial" w:hAnsi="Arial" w:cs="Arial"/>
          <w:i/>
        </w:rPr>
        <w:t xml:space="preserve">wykonywania prac ziemnych trwale zniekształcających rzeźbę terenu, z wyjątkiem prac związanych z zabezpieczeniem przeciwsztormowym, przeciwpowodziowym lub </w:t>
      </w:r>
      <w:proofErr w:type="spellStart"/>
      <w:r w:rsidRPr="005672BA">
        <w:rPr>
          <w:rFonts w:ascii="Arial" w:hAnsi="Arial" w:cs="Arial"/>
          <w:i/>
        </w:rPr>
        <w:t>przeciwosuwiskowym</w:t>
      </w:r>
      <w:proofErr w:type="spellEnd"/>
      <w:r w:rsidRPr="005672BA">
        <w:rPr>
          <w:rFonts w:ascii="Arial" w:hAnsi="Arial" w:cs="Arial"/>
          <w:i/>
        </w:rPr>
        <w:t xml:space="preserve"> lub utrzymaniem, budową, odbudową, naprawą lub remontem urządzeń wodnych;</w:t>
      </w:r>
    </w:p>
    <w:p w14:paraId="1F3EAC3F" w14:textId="77777777" w:rsidR="001C016D" w:rsidRPr="005672BA" w:rsidRDefault="001C016D" w:rsidP="001C016D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i/>
        </w:rPr>
      </w:pPr>
      <w:r w:rsidRPr="005672BA">
        <w:rPr>
          <w:rFonts w:ascii="Arial" w:hAnsi="Arial" w:cs="Arial"/>
          <w:i/>
        </w:rPr>
        <w:t>dokonywania zmian stosunków wodnych, jeżeli służą innym celom niż ochrona przyrody lub zrównoważone wykorzystanie użytków rolnych i leśnych oraz racjonalna gospodarka wodna lub rybacka;</w:t>
      </w:r>
    </w:p>
    <w:p w14:paraId="4262BA4A" w14:textId="77777777" w:rsidR="001C016D" w:rsidRPr="005672BA" w:rsidRDefault="001C016D" w:rsidP="001C016D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i/>
        </w:rPr>
      </w:pPr>
      <w:r w:rsidRPr="005672BA">
        <w:rPr>
          <w:rFonts w:ascii="Arial" w:hAnsi="Arial" w:cs="Arial"/>
          <w:i/>
        </w:rPr>
        <w:t>likwidowania naturalnych zbiorników wodnych, starorzeczy i obszarów wodno-błotnych;</w:t>
      </w:r>
    </w:p>
    <w:p w14:paraId="609174B5" w14:textId="77777777" w:rsidR="001C016D" w:rsidRPr="005672BA" w:rsidRDefault="001C016D" w:rsidP="001C016D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i/>
        </w:rPr>
      </w:pPr>
      <w:r w:rsidRPr="005672BA">
        <w:rPr>
          <w:rFonts w:ascii="Arial" w:hAnsi="Arial" w:cs="Arial"/>
          <w:i/>
        </w:rPr>
        <w:t>budowania nowych obiektów budowlanych w pasie szerokości 100 m od:</w:t>
      </w:r>
    </w:p>
    <w:p w14:paraId="47373D10" w14:textId="77777777" w:rsidR="001C016D" w:rsidRPr="005672BA" w:rsidRDefault="001C016D" w:rsidP="001C016D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i/>
        </w:rPr>
      </w:pPr>
      <w:r w:rsidRPr="005672BA">
        <w:rPr>
          <w:rFonts w:ascii="Arial" w:hAnsi="Arial" w:cs="Arial"/>
          <w:i/>
        </w:rPr>
        <w:t>linii brzegów rzek, jezior i innych naturalnych zbiorników wodnych,</w:t>
      </w:r>
    </w:p>
    <w:p w14:paraId="2D2E6B93" w14:textId="44E21FD9" w:rsidR="001C016D" w:rsidRPr="00FF2DEB" w:rsidRDefault="001C016D" w:rsidP="001C016D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i/>
        </w:rPr>
      </w:pPr>
      <w:r w:rsidRPr="005672BA">
        <w:rPr>
          <w:rFonts w:ascii="Arial" w:hAnsi="Arial" w:cs="Arial"/>
          <w:i/>
        </w:rPr>
        <w:t>zasięgu lustra wody w sztucznych zbiornikach wodnych usytuowanych na wodach płynących przy normalnym poziomie piętrzenia określonym w pozwoleniu wodnoprawnym, o którym mowa w art. 122 ust. 1 pkt 1 ustawy z dnia 18 lipca 2001 r. - Prawo wodne</w:t>
      </w:r>
      <w:r w:rsidR="00F21322">
        <w:rPr>
          <w:rFonts w:ascii="Arial" w:hAnsi="Arial" w:cs="Arial"/>
          <w:i/>
        </w:rPr>
        <w:t xml:space="preserve"> (Dz.U. z 2017</w:t>
      </w:r>
      <w:r>
        <w:rPr>
          <w:rFonts w:ascii="Arial" w:hAnsi="Arial" w:cs="Arial"/>
          <w:i/>
        </w:rPr>
        <w:t xml:space="preserve"> r.</w:t>
      </w:r>
      <w:r w:rsidR="00895E19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poz.</w:t>
      </w:r>
      <w:r w:rsidR="00895E19">
        <w:rPr>
          <w:rFonts w:ascii="Arial" w:hAnsi="Arial" w:cs="Arial"/>
          <w:i/>
        </w:rPr>
        <w:t xml:space="preserve"> </w:t>
      </w:r>
      <w:r w:rsidR="00F21322">
        <w:rPr>
          <w:rFonts w:ascii="Arial" w:hAnsi="Arial" w:cs="Arial"/>
          <w:i/>
        </w:rPr>
        <w:t>1121</w:t>
      </w:r>
      <w:r w:rsidRPr="00FF2DEB">
        <w:rPr>
          <w:rFonts w:ascii="Arial" w:hAnsi="Arial" w:cs="Arial"/>
          <w:i/>
        </w:rPr>
        <w:t xml:space="preserve">); </w:t>
      </w:r>
    </w:p>
    <w:p w14:paraId="36DB24BB" w14:textId="062FE608" w:rsidR="001C016D" w:rsidRPr="00FF2DEB" w:rsidRDefault="001C016D" w:rsidP="00895E19">
      <w:pPr>
        <w:spacing w:after="0" w:line="240" w:lineRule="auto"/>
        <w:ind w:firstLine="431"/>
        <w:jc w:val="both"/>
        <w:rPr>
          <w:rFonts w:ascii="Arial" w:hAnsi="Arial" w:cs="Arial"/>
          <w:i/>
        </w:rPr>
      </w:pPr>
      <w:r w:rsidRPr="005672BA">
        <w:rPr>
          <w:rFonts w:ascii="Arial" w:hAnsi="Arial" w:cs="Arial"/>
          <w:i/>
        </w:rPr>
        <w:t>- z wyjątkiem urządzeń wodnych oraz obiektów służących prowadzeniu racjonalnej</w:t>
      </w:r>
      <w:r w:rsidR="00895E19">
        <w:rPr>
          <w:rFonts w:ascii="Arial" w:hAnsi="Arial" w:cs="Arial"/>
          <w:i/>
        </w:rPr>
        <w:t xml:space="preserve"> </w:t>
      </w:r>
      <w:r w:rsidRPr="005672BA">
        <w:rPr>
          <w:rFonts w:ascii="Arial" w:hAnsi="Arial" w:cs="Arial"/>
          <w:i/>
        </w:rPr>
        <w:t>gospodarki rolnej, leśnej lub rybackiej.</w:t>
      </w:r>
    </w:p>
    <w:p w14:paraId="101CF6C6" w14:textId="77777777" w:rsidR="001C016D" w:rsidRPr="005672BA" w:rsidRDefault="001C016D" w:rsidP="001C016D">
      <w:pPr>
        <w:spacing w:after="0" w:line="240" w:lineRule="auto"/>
        <w:ind w:firstLine="431"/>
        <w:jc w:val="both"/>
        <w:rPr>
          <w:rFonts w:ascii="Arial" w:hAnsi="Arial" w:cs="Arial"/>
        </w:rPr>
      </w:pPr>
      <w:r w:rsidRPr="003C7B67">
        <w:rPr>
          <w:rFonts w:ascii="Arial" w:hAnsi="Arial" w:cs="Arial"/>
        </w:rPr>
        <w:t xml:space="preserve">Wybrane zakazy zapewniają ochronę </w:t>
      </w:r>
      <w:r>
        <w:rPr>
          <w:rFonts w:ascii="Arial" w:hAnsi="Arial" w:cs="Arial"/>
        </w:rPr>
        <w:t xml:space="preserve">Kraśnickiego Obszaru Chronionego Krajobrazu </w:t>
      </w:r>
      <w:r w:rsidRPr="003C7B67">
        <w:rPr>
          <w:rFonts w:ascii="Arial" w:hAnsi="Arial" w:cs="Arial"/>
        </w:rPr>
        <w:t xml:space="preserve">wyróżniającego się krajobrazem o zróżnicowanych ekosystemach, wartościowego ze względu na możliwość zaspokajania potrzeb związanych z turystyką i wypoczynkiem, </w:t>
      </w:r>
      <w:r w:rsidRPr="003C7B67">
        <w:rPr>
          <w:rFonts w:ascii="Arial" w:hAnsi="Arial" w:cs="Arial"/>
        </w:rPr>
        <w:br/>
        <w:t>a także pełnioną funkcją korytarzy ekologicznych.</w:t>
      </w:r>
    </w:p>
    <w:p w14:paraId="4233BF6E" w14:textId="77777777" w:rsidR="001C016D" w:rsidRDefault="001C016D" w:rsidP="001C016D">
      <w:pPr>
        <w:spacing w:after="0" w:line="240" w:lineRule="auto"/>
        <w:ind w:firstLine="431"/>
        <w:jc w:val="both"/>
        <w:rPr>
          <w:rFonts w:ascii="Arial" w:hAnsi="Arial" w:cs="Arial"/>
        </w:rPr>
      </w:pPr>
      <w:r w:rsidRPr="005672BA">
        <w:rPr>
          <w:rFonts w:ascii="Arial" w:hAnsi="Arial" w:cs="Arial"/>
        </w:rPr>
        <w:t xml:space="preserve">W porównaniu z </w:t>
      </w:r>
      <w:r w:rsidRPr="006F7AC1">
        <w:rPr>
          <w:rFonts w:ascii="Arial" w:hAnsi="Arial" w:cs="Arial"/>
        </w:rPr>
        <w:t>rozporządzeniem Nr 39</w:t>
      </w:r>
      <w:r w:rsidRPr="005672BA">
        <w:rPr>
          <w:rFonts w:ascii="Arial" w:hAnsi="Arial" w:cs="Arial"/>
        </w:rPr>
        <w:t xml:space="preserve"> Wojewody Lubelskiego w sprawie Kraśnickiego Obszaru Chronionego Krajobrazu w niniejszym projekci</w:t>
      </w:r>
      <w:r>
        <w:rPr>
          <w:rFonts w:ascii="Arial" w:hAnsi="Arial" w:cs="Arial"/>
        </w:rPr>
        <w:t>e uchwały nie wprowadzono zakazów</w:t>
      </w:r>
      <w:r w:rsidRPr="005672BA">
        <w:rPr>
          <w:rFonts w:ascii="Arial" w:hAnsi="Arial" w:cs="Arial"/>
        </w:rPr>
        <w:t>:</w:t>
      </w:r>
    </w:p>
    <w:p w14:paraId="5643ACF6" w14:textId="77777777" w:rsidR="001C016D" w:rsidRPr="00592C35" w:rsidRDefault="001C016D" w:rsidP="001C016D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i/>
        </w:rPr>
      </w:pPr>
      <w:r w:rsidRPr="00592C35">
        <w:rPr>
          <w:rFonts w:ascii="Arial" w:hAnsi="Arial" w:cs="Arial"/>
          <w:i/>
        </w:rPr>
        <w:t>zabijania dziko występujących zwierząt, niszczenia ich nor, legowisk, innych schronień i miejsc rozrodu oraz tarlisk, złożonej ikry, z wyjątkiem amatorskiego połowu ryb oraz wykonywania czynności związanych z racjonalną gospodarką rolną, leśną, rybacką i łowiecką;</w:t>
      </w:r>
    </w:p>
    <w:p w14:paraId="7D4F3693" w14:textId="77777777" w:rsidR="001C016D" w:rsidRPr="00592C35" w:rsidRDefault="001C016D" w:rsidP="001C016D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i/>
        </w:rPr>
      </w:pPr>
      <w:r w:rsidRPr="00592C35">
        <w:rPr>
          <w:rFonts w:ascii="Arial" w:hAnsi="Arial" w:cs="Arial"/>
          <w:i/>
        </w:rPr>
        <w:t xml:space="preserve">realizacji przedsięwzięć mogących znacząco oddziaływać na środowisko w rozumieniu przepisów ustawy z dnia 3 października 2008 r. o udostępnianiu informacji o środowisku </w:t>
      </w:r>
      <w:r w:rsidRPr="00592C35">
        <w:rPr>
          <w:rFonts w:ascii="Arial" w:hAnsi="Arial" w:cs="Arial"/>
          <w:i/>
        </w:rPr>
        <w:br/>
        <w:t>i jego ochronie, udziale społeczeństwa w ochronie środowiska oraz ocenach oddziaływania na środowisko;</w:t>
      </w:r>
    </w:p>
    <w:p w14:paraId="62EDA41B" w14:textId="77777777" w:rsidR="001C016D" w:rsidRPr="00592C35" w:rsidRDefault="001C016D" w:rsidP="001C016D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i/>
        </w:rPr>
      </w:pPr>
      <w:r w:rsidRPr="00592C35">
        <w:rPr>
          <w:rFonts w:ascii="Arial" w:hAnsi="Arial" w:cs="Arial"/>
          <w:i/>
        </w:rPr>
        <w:t>likwidowania i niszczenia zadrzewień śródpolnych, przydrożnych i nadwodnych, jeżeli nie wynikają one z potrzeby ochrony przeciwpowodziowej i zapewnienia bezpieczeństwa ruchu drogowego lub wodnego lub budowy, odbudowy, utrzymania, remontów lub naprawy urządzeń wodnych;</w:t>
      </w:r>
    </w:p>
    <w:p w14:paraId="51BD7FA4" w14:textId="77777777" w:rsidR="001C016D" w:rsidRPr="00592C35" w:rsidRDefault="001C016D" w:rsidP="001C016D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i/>
        </w:rPr>
      </w:pPr>
      <w:r w:rsidRPr="00592C35">
        <w:rPr>
          <w:rFonts w:ascii="Arial" w:hAnsi="Arial" w:cs="Arial"/>
          <w:i/>
        </w:rPr>
        <w:t>wydobywania do celów gospodarczych skał, w tym torfu, oraz skamieniałości, w tym kopalnych szczątków roślin i zwierząt, a także minerałów i bursztynu.</w:t>
      </w:r>
    </w:p>
    <w:p w14:paraId="6DD69CA1" w14:textId="76987A86" w:rsidR="001C016D" w:rsidRPr="00895E19" w:rsidRDefault="001C016D" w:rsidP="001C016D">
      <w:pPr>
        <w:spacing w:after="0" w:line="240" w:lineRule="auto"/>
        <w:ind w:firstLine="431"/>
        <w:jc w:val="both"/>
        <w:rPr>
          <w:rFonts w:ascii="Arial" w:hAnsi="Arial" w:cs="Arial"/>
        </w:rPr>
      </w:pPr>
      <w:r w:rsidRPr="00592C35">
        <w:rPr>
          <w:rFonts w:ascii="Arial" w:hAnsi="Arial" w:cs="Arial"/>
        </w:rPr>
        <w:t>Jednocześnie</w:t>
      </w:r>
      <w:r w:rsidR="00895E19">
        <w:rPr>
          <w:rFonts w:ascii="Arial" w:hAnsi="Arial" w:cs="Arial"/>
        </w:rPr>
        <w:t>,</w:t>
      </w:r>
      <w:r w:rsidRPr="00592C35">
        <w:rPr>
          <w:rFonts w:ascii="Arial" w:hAnsi="Arial" w:cs="Arial"/>
        </w:rPr>
        <w:t xml:space="preserve"> mając na uwadze, że zachowanie i popularyzacja wartości objętych ochroną prawną powinna odbywać się w warunkach zrównoważonego rozwoju, uwzględniającego potrzeby środowiskowe, gospodarcze i społeczne, niniejsza uchwała wprowadza odstępstwo od zakazu: </w:t>
      </w:r>
      <w:r w:rsidRPr="00895E19">
        <w:rPr>
          <w:rFonts w:ascii="Arial" w:hAnsi="Arial" w:cs="Arial"/>
          <w:i/>
        </w:rPr>
        <w:t xml:space="preserve">wykonywania prac ziemnych trwale zniekształcających rzeźbę terenu, </w:t>
      </w:r>
      <w:r w:rsidRPr="00895E19">
        <w:rPr>
          <w:rFonts w:ascii="Arial" w:hAnsi="Arial" w:cs="Arial"/>
        </w:rPr>
        <w:t xml:space="preserve">który nie dotyczy terenów, na których wykonywanie prac ziemnych związane jest z koncesją na wydobywanie kopalin ze złóż. To odstępstwo umieszczono w celu jednoznacznego dopuszczenia na terenie Kraśnickiego Obszaru Chronionego Krajobrazu możliwości wydobywania kopalin na warunkach określonych w koncesji właściwego organu </w:t>
      </w:r>
      <w:r w:rsidRPr="00895E19">
        <w:rPr>
          <w:rFonts w:ascii="Arial" w:hAnsi="Arial" w:cs="Arial"/>
        </w:rPr>
        <w:br/>
        <w:t>i zgodnie z zasadami ochrony środowiska.</w:t>
      </w:r>
    </w:p>
    <w:p w14:paraId="5D43B576" w14:textId="26FB8B46" w:rsidR="001C016D" w:rsidRPr="00592C35" w:rsidRDefault="001C016D" w:rsidP="001C016D">
      <w:pPr>
        <w:spacing w:after="0" w:line="240" w:lineRule="auto"/>
        <w:ind w:firstLine="431"/>
        <w:jc w:val="both"/>
        <w:rPr>
          <w:rFonts w:ascii="Arial" w:hAnsi="Arial" w:cs="Arial"/>
        </w:rPr>
      </w:pPr>
      <w:r w:rsidRPr="00895E19">
        <w:rPr>
          <w:rFonts w:ascii="Arial" w:hAnsi="Arial" w:cs="Arial"/>
        </w:rPr>
        <w:t xml:space="preserve">Ponadto wprowadzono odstępstwo od zakazu </w:t>
      </w:r>
      <w:r w:rsidRPr="00895E19">
        <w:rPr>
          <w:rFonts w:ascii="Arial" w:hAnsi="Arial" w:cs="Arial"/>
          <w:i/>
        </w:rPr>
        <w:t>wykonywania prac ziemnych trwale zniekształcających rzeźbę terenu</w:t>
      </w:r>
      <w:r w:rsidRPr="00895E19">
        <w:rPr>
          <w:rFonts w:ascii="Arial" w:hAnsi="Arial" w:cs="Arial"/>
          <w:i/>
          <w:color w:val="FF0000"/>
        </w:rPr>
        <w:t xml:space="preserve"> </w:t>
      </w:r>
      <w:r w:rsidRPr="00592C35">
        <w:rPr>
          <w:rFonts w:ascii="Arial" w:hAnsi="Arial" w:cs="Arial"/>
        </w:rPr>
        <w:t>oraz</w:t>
      </w:r>
      <w:r w:rsidRPr="00592C35">
        <w:rPr>
          <w:rFonts w:ascii="Arial" w:hAnsi="Arial" w:cs="Arial"/>
          <w:i/>
        </w:rPr>
        <w:t xml:space="preserve"> </w:t>
      </w:r>
      <w:r w:rsidRPr="00592C35">
        <w:rPr>
          <w:rFonts w:ascii="Arial" w:hAnsi="Arial" w:cs="Arial"/>
        </w:rPr>
        <w:t xml:space="preserve">zakazu </w:t>
      </w:r>
      <w:r w:rsidRPr="00895E19">
        <w:rPr>
          <w:rFonts w:ascii="Arial" w:hAnsi="Arial" w:cs="Arial"/>
          <w:i/>
        </w:rPr>
        <w:t>dokonywania zmian stosunków wodnych</w:t>
      </w:r>
      <w:r w:rsidRPr="00592C35">
        <w:rPr>
          <w:rFonts w:ascii="Arial" w:hAnsi="Arial" w:cs="Arial"/>
        </w:rPr>
        <w:t>,</w:t>
      </w:r>
      <w:r w:rsidRPr="00592C35">
        <w:rPr>
          <w:rFonts w:ascii="Arial" w:hAnsi="Arial" w:cs="Arial"/>
          <w:i/>
        </w:rPr>
        <w:t xml:space="preserve"> </w:t>
      </w:r>
      <w:r w:rsidRPr="00592C35">
        <w:rPr>
          <w:rFonts w:ascii="Arial" w:hAnsi="Arial" w:cs="Arial"/>
          <w:i/>
        </w:rPr>
        <w:br/>
      </w:r>
      <w:r w:rsidRPr="00592C35">
        <w:rPr>
          <w:rFonts w:ascii="Arial" w:hAnsi="Arial" w:cs="Arial"/>
        </w:rPr>
        <w:t xml:space="preserve">w przypadku wykonywania prac związanych z robotami budowlanymi dopuszczonymi do realizacji przez właściwe organy na podstawie ustawy z dnia 7 lipca 1994 r. </w:t>
      </w:r>
      <w:r w:rsidR="00392B27">
        <w:rPr>
          <w:rFonts w:ascii="Arial" w:hAnsi="Arial" w:cs="Arial"/>
        </w:rPr>
        <w:t>– Prawo budowlane (Dz. U. z 2017</w:t>
      </w:r>
      <w:r w:rsidRPr="00592C35">
        <w:rPr>
          <w:rFonts w:ascii="Arial" w:hAnsi="Arial" w:cs="Arial"/>
        </w:rPr>
        <w:t xml:space="preserve"> r.</w:t>
      </w:r>
      <w:r w:rsidR="00895E19">
        <w:rPr>
          <w:rFonts w:ascii="Arial" w:hAnsi="Arial" w:cs="Arial"/>
        </w:rPr>
        <w:t>,</w:t>
      </w:r>
      <w:r w:rsidR="00392B27">
        <w:rPr>
          <w:rFonts w:ascii="Arial" w:hAnsi="Arial" w:cs="Arial"/>
        </w:rPr>
        <w:t xml:space="preserve"> poz.</w:t>
      </w:r>
      <w:bookmarkStart w:id="1" w:name="_GoBack"/>
      <w:bookmarkEnd w:id="1"/>
      <w:r w:rsidR="00392B27">
        <w:rPr>
          <w:rFonts w:ascii="Arial" w:hAnsi="Arial" w:cs="Arial"/>
        </w:rPr>
        <w:t>1332</w:t>
      </w:r>
      <w:r w:rsidRPr="00592C35">
        <w:rPr>
          <w:rFonts w:ascii="Arial" w:hAnsi="Arial" w:cs="Arial"/>
        </w:rPr>
        <w:t xml:space="preserve">) na terenach: </w:t>
      </w:r>
    </w:p>
    <w:p w14:paraId="09955C24" w14:textId="0E615B25" w:rsidR="001C016D" w:rsidRPr="00592C35" w:rsidRDefault="001C016D" w:rsidP="001C016D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592C35">
        <w:rPr>
          <w:rFonts w:ascii="Arial" w:hAnsi="Arial" w:cs="Arial"/>
        </w:rPr>
        <w:t>przeznaczonych pod zabudowę w miejscowych planach zagos</w:t>
      </w:r>
      <w:r w:rsidR="00895E19">
        <w:rPr>
          <w:rFonts w:ascii="Arial" w:hAnsi="Arial" w:cs="Arial"/>
        </w:rPr>
        <w:t>podarowania przestrzennego, albo</w:t>
      </w:r>
    </w:p>
    <w:p w14:paraId="41FC969D" w14:textId="77777777" w:rsidR="001C016D" w:rsidRPr="00592C35" w:rsidRDefault="001C016D" w:rsidP="001C016D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592C35">
        <w:rPr>
          <w:rFonts w:ascii="Arial" w:hAnsi="Arial" w:cs="Arial"/>
        </w:rPr>
        <w:t>co do których wydano ostateczne decyzje o warunkach zabudowy.</w:t>
      </w:r>
    </w:p>
    <w:p w14:paraId="122ACE18" w14:textId="77777777" w:rsidR="001C016D" w:rsidRPr="00592C35" w:rsidRDefault="001C016D" w:rsidP="001C016D">
      <w:pPr>
        <w:spacing w:after="0" w:line="240" w:lineRule="auto"/>
        <w:ind w:firstLine="431"/>
        <w:jc w:val="both"/>
        <w:rPr>
          <w:rFonts w:ascii="Arial" w:hAnsi="Arial" w:cs="Arial"/>
          <w:i/>
        </w:rPr>
      </w:pPr>
      <w:r w:rsidRPr="00592C35">
        <w:rPr>
          <w:rFonts w:ascii="Arial" w:hAnsi="Arial" w:cs="Arial"/>
        </w:rPr>
        <w:t xml:space="preserve">Jednocześnie wprowadzono odstępstwo od zakazu: </w:t>
      </w:r>
      <w:r w:rsidRPr="00592C35">
        <w:rPr>
          <w:rFonts w:ascii="Arial" w:hAnsi="Arial" w:cs="Arial"/>
          <w:i/>
        </w:rPr>
        <w:t>budowania nowych obiektów budowlanych w pasie szerokości 100 m od:</w:t>
      </w:r>
    </w:p>
    <w:p w14:paraId="0F312605" w14:textId="77777777" w:rsidR="001C016D" w:rsidRPr="00592C35" w:rsidRDefault="001C016D" w:rsidP="001C016D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i/>
        </w:rPr>
      </w:pPr>
      <w:r w:rsidRPr="00592C35">
        <w:rPr>
          <w:rFonts w:ascii="Arial" w:hAnsi="Arial" w:cs="Arial"/>
          <w:i/>
        </w:rPr>
        <w:t>linii brzegów rzek, jezior i innych naturalnych zbiorników wodnych,</w:t>
      </w:r>
    </w:p>
    <w:p w14:paraId="6B8C433D" w14:textId="63DCD781" w:rsidR="001C016D" w:rsidRPr="00592C35" w:rsidRDefault="001C016D" w:rsidP="001C016D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i/>
        </w:rPr>
      </w:pPr>
      <w:r w:rsidRPr="00592C35">
        <w:rPr>
          <w:rFonts w:ascii="Arial" w:hAnsi="Arial" w:cs="Arial"/>
          <w:i/>
        </w:rPr>
        <w:t>zasięgu lustra wody w sztucznych zbiornikach wodnych usytuowanych na wodach płynących przy normalnym poziomie piętrzenia określonym w pozwoleniu wodnoprawnym, o którym mowa w art. 122 ust. 1 pkt 1 ustawy z dnia 18 lipca 2001</w:t>
      </w:r>
      <w:r w:rsidR="00F21322">
        <w:rPr>
          <w:rFonts w:ascii="Arial" w:hAnsi="Arial" w:cs="Arial"/>
          <w:i/>
        </w:rPr>
        <w:t xml:space="preserve"> r. - Prawo wodne (Dz. U. z 2017</w:t>
      </w:r>
      <w:r w:rsidRPr="00592C35">
        <w:rPr>
          <w:rFonts w:ascii="Arial" w:hAnsi="Arial" w:cs="Arial"/>
          <w:i/>
        </w:rPr>
        <w:t xml:space="preserve"> r.</w:t>
      </w:r>
      <w:r w:rsidR="00895E19">
        <w:rPr>
          <w:rFonts w:ascii="Arial" w:hAnsi="Arial" w:cs="Arial"/>
          <w:i/>
        </w:rPr>
        <w:t>,</w:t>
      </w:r>
      <w:r w:rsidR="00F21322">
        <w:rPr>
          <w:rFonts w:ascii="Arial" w:hAnsi="Arial" w:cs="Arial"/>
          <w:i/>
        </w:rPr>
        <w:t xml:space="preserve"> poz. 1121</w:t>
      </w:r>
      <w:r w:rsidRPr="00592C35">
        <w:rPr>
          <w:rFonts w:ascii="Arial" w:hAnsi="Arial" w:cs="Arial"/>
          <w:i/>
        </w:rPr>
        <w:t>),</w:t>
      </w:r>
    </w:p>
    <w:p w14:paraId="7EFC688D" w14:textId="33C6D783" w:rsidR="001C016D" w:rsidRPr="00592C35" w:rsidRDefault="001C016D" w:rsidP="001C016D">
      <w:pPr>
        <w:spacing w:after="0" w:line="240" w:lineRule="auto"/>
        <w:jc w:val="both"/>
        <w:rPr>
          <w:rFonts w:ascii="Arial" w:hAnsi="Arial" w:cs="Arial"/>
        </w:rPr>
      </w:pPr>
      <w:r w:rsidRPr="00592C35">
        <w:rPr>
          <w:rFonts w:ascii="Arial" w:hAnsi="Arial" w:cs="Arial"/>
        </w:rPr>
        <w:t>którego brzmienie doprecyzowano w następujący sposób</w:t>
      </w:r>
      <w:r w:rsidRPr="00592C35">
        <w:rPr>
          <w:rFonts w:ascii="Arial" w:hAnsi="Arial" w:cs="Arial"/>
          <w:i/>
        </w:rPr>
        <w:t xml:space="preserve">: </w:t>
      </w:r>
      <w:r w:rsidRPr="00592C35">
        <w:rPr>
          <w:rFonts w:ascii="Arial" w:hAnsi="Arial" w:cs="Arial"/>
        </w:rPr>
        <w:t xml:space="preserve">nie dotyczy budowy nowych obiektów budowlanych, które będą uzupełniać lub przylegać do terenów położonych </w:t>
      </w:r>
      <w:r>
        <w:rPr>
          <w:rFonts w:ascii="Arial" w:hAnsi="Arial" w:cs="Arial"/>
        </w:rPr>
        <w:br/>
      </w:r>
      <w:r w:rsidRPr="00592C35">
        <w:rPr>
          <w:rFonts w:ascii="Arial" w:hAnsi="Arial" w:cs="Arial"/>
        </w:rPr>
        <w:t xml:space="preserve">w obrębie jednostek osadniczych w rozumieniu ustawy z dnia 29 sierpnia 2003 r. </w:t>
      </w:r>
      <w:r>
        <w:rPr>
          <w:rFonts w:ascii="Arial" w:hAnsi="Arial" w:cs="Arial"/>
        </w:rPr>
        <w:br/>
      </w:r>
      <w:r w:rsidRPr="00592C35">
        <w:rPr>
          <w:rFonts w:ascii="Arial" w:hAnsi="Arial" w:cs="Arial"/>
        </w:rPr>
        <w:t>o urzędowych nazwach miejscowości i obiektów fizjograficznych (Dz. U. Nr 166, poz. 1612</w:t>
      </w:r>
      <w:r w:rsidR="00895E19">
        <w:rPr>
          <w:rFonts w:ascii="Arial" w:hAnsi="Arial" w:cs="Arial"/>
        </w:rPr>
        <w:t>,</w:t>
      </w:r>
      <w:r w:rsidRPr="00592C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z </w:t>
      </w:r>
      <w:r w:rsidRPr="00592C35">
        <w:rPr>
          <w:rFonts w:ascii="Arial" w:hAnsi="Arial" w:cs="Arial"/>
        </w:rPr>
        <w:t>późn.zm.) pod warunkiem uwzględnienia ich lokalizacji w miejscowych planach zagospodarowania przestrzennego lub wydania ostatecznych decyzji o warunkach zabudowy.</w:t>
      </w:r>
    </w:p>
    <w:p w14:paraId="23FD5788" w14:textId="77777777" w:rsidR="00895E19" w:rsidRDefault="001C016D" w:rsidP="00895E19">
      <w:pPr>
        <w:spacing w:after="0" w:line="240" w:lineRule="auto"/>
        <w:ind w:firstLine="431"/>
        <w:jc w:val="both"/>
        <w:rPr>
          <w:rFonts w:ascii="Arial" w:hAnsi="Arial" w:cs="Arial"/>
        </w:rPr>
      </w:pPr>
      <w:r w:rsidRPr="00592C35">
        <w:rPr>
          <w:rFonts w:ascii="Arial" w:hAnsi="Arial" w:cs="Arial"/>
        </w:rPr>
        <w:t>Zapisy niniejszej uchwały umożliwiają zgodnie z zapisami art. 23 ustawy o ochronie przyrody, ochronę terenów o wyróżniającym się krajobrazie, pełniących funkcje korytarzy ekologicznych oraz funkcje turystyczne, w wa</w:t>
      </w:r>
      <w:r>
        <w:rPr>
          <w:rFonts w:ascii="Arial" w:hAnsi="Arial" w:cs="Arial"/>
        </w:rPr>
        <w:t xml:space="preserve">runkach zrównoważonego rozwoju. </w:t>
      </w:r>
      <w:r w:rsidRPr="00592C35">
        <w:rPr>
          <w:rFonts w:ascii="Arial" w:hAnsi="Arial" w:cs="Arial"/>
        </w:rPr>
        <w:t xml:space="preserve">Nie przewiduje się, że projekt uchwały wpłynie na zmianę uwarunkowań społecznych oraz nie spowoduje skutków finansowych. Projekt uchwały może mieć pozytywny wpływ na rozwój gospodarczy gmin położonych na terenie </w:t>
      </w:r>
      <w:r>
        <w:rPr>
          <w:rFonts w:ascii="Arial" w:hAnsi="Arial" w:cs="Arial"/>
        </w:rPr>
        <w:t xml:space="preserve">Kraśnickiego </w:t>
      </w:r>
      <w:r w:rsidRPr="00592C35">
        <w:rPr>
          <w:rFonts w:ascii="Arial" w:hAnsi="Arial" w:cs="Arial"/>
        </w:rPr>
        <w:t>Obszaru Chronionego K</w:t>
      </w:r>
      <w:r>
        <w:rPr>
          <w:rFonts w:ascii="Arial" w:hAnsi="Arial" w:cs="Arial"/>
        </w:rPr>
        <w:t>rajobrazu.</w:t>
      </w:r>
    </w:p>
    <w:p w14:paraId="2D7E3F6A" w14:textId="4913D173" w:rsidR="001C016D" w:rsidRDefault="001C016D" w:rsidP="00895E19">
      <w:pPr>
        <w:spacing w:after="0" w:line="240" w:lineRule="auto"/>
        <w:ind w:firstLine="431"/>
        <w:jc w:val="both"/>
        <w:rPr>
          <w:rFonts w:ascii="Arial" w:hAnsi="Arial" w:cs="Arial"/>
        </w:rPr>
      </w:pPr>
      <w:r w:rsidRPr="00592C35">
        <w:rPr>
          <w:rFonts w:ascii="Arial" w:hAnsi="Arial" w:cs="Arial"/>
        </w:rPr>
        <w:t xml:space="preserve">Niniejszy projekt uchwały podlega uzgodnieniu z Regionalnym Dyrektorem Ochrony Środowiska w Lublinie, Radą Gminy Dzierzkowice, Radą Gminy Kraśnik, Radą Miejską </w:t>
      </w:r>
      <w:r>
        <w:rPr>
          <w:rFonts w:ascii="Arial" w:hAnsi="Arial" w:cs="Arial"/>
        </w:rPr>
        <w:br/>
      </w:r>
      <w:r w:rsidRPr="00592C35">
        <w:rPr>
          <w:rFonts w:ascii="Arial" w:hAnsi="Arial" w:cs="Arial"/>
        </w:rPr>
        <w:t xml:space="preserve">w Urzędowie, Radą Gminy Wilkołaz, Radą Gminy Zakrzówek, Radą Miasta Kraśnik, Radą Gminy Zakrzew oraz Radą Gminy Józefów nad Wisłą zgodnie z art. 23 ust. 3 ustawy </w:t>
      </w:r>
      <w:r w:rsidRPr="00592C35">
        <w:rPr>
          <w:rFonts w:ascii="Arial" w:hAnsi="Arial" w:cs="Arial"/>
        </w:rPr>
        <w:br/>
        <w:t>o ochronie przyrody</w:t>
      </w:r>
      <w:r>
        <w:rPr>
          <w:rFonts w:ascii="Arial" w:hAnsi="Arial" w:cs="Arial"/>
        </w:rPr>
        <w:t>.</w:t>
      </w:r>
    </w:p>
    <w:sectPr w:rsidR="001C016D" w:rsidSect="0048081F">
      <w:footerReference w:type="default" r:id="rId7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A2187" w14:textId="77777777" w:rsidR="00CE67C2" w:rsidRDefault="00CE67C2" w:rsidP="00291AA2">
      <w:pPr>
        <w:spacing w:after="0" w:line="240" w:lineRule="auto"/>
      </w:pPr>
      <w:r>
        <w:separator/>
      </w:r>
    </w:p>
  </w:endnote>
  <w:endnote w:type="continuationSeparator" w:id="0">
    <w:p w14:paraId="4B4FB567" w14:textId="77777777" w:rsidR="00CE67C2" w:rsidRDefault="00CE67C2" w:rsidP="00291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21948" w14:textId="77777777" w:rsidR="00423BB7" w:rsidRDefault="00423BB7" w:rsidP="0048081F">
    <w:pPr>
      <w:pStyle w:val="Stopka"/>
      <w:pBdr>
        <w:top w:val="single" w:sz="4" w:space="1" w:color="auto"/>
      </w:pBdr>
      <w:spacing w:line="276" w:lineRule="auto"/>
      <w:rPr>
        <w:rFonts w:ascii="Arial" w:hAnsi="Arial" w:cs="Arial"/>
      </w:rPr>
    </w:pPr>
    <w:r w:rsidRPr="00500898">
      <w:rPr>
        <w:rFonts w:ascii="Arial" w:hAnsi="Arial" w:cs="Arial"/>
      </w:rPr>
      <w:t>U</w:t>
    </w:r>
    <w:r>
      <w:rPr>
        <w:rFonts w:ascii="Arial" w:hAnsi="Arial" w:cs="Arial"/>
      </w:rPr>
      <w:t xml:space="preserve">zasadnienie projektu uchwały </w:t>
    </w:r>
    <w:r w:rsidRPr="00500898">
      <w:rPr>
        <w:rFonts w:ascii="Arial" w:hAnsi="Arial" w:cs="Arial"/>
      </w:rPr>
      <w:t>Sejmiku</w:t>
    </w:r>
    <w:r>
      <w:rPr>
        <w:rFonts w:ascii="Arial" w:hAnsi="Arial" w:cs="Arial"/>
      </w:rPr>
      <w:t xml:space="preserve"> Województwa Lubelskiego</w:t>
    </w:r>
  </w:p>
  <w:p w14:paraId="13D0C762" w14:textId="77777777" w:rsidR="00423BB7" w:rsidRPr="00500898" w:rsidRDefault="00423BB7" w:rsidP="0048081F">
    <w:pPr>
      <w:pStyle w:val="Stopka"/>
      <w:jc w:val="center"/>
      <w:rPr>
        <w:rFonts w:ascii="Arial" w:hAnsi="Arial" w:cs="Arial"/>
      </w:rPr>
    </w:pPr>
  </w:p>
  <w:p w14:paraId="4B7DC77A" w14:textId="2E13D014" w:rsidR="00423BB7" w:rsidRDefault="00423BB7">
    <w:pPr>
      <w:pStyle w:val="Stopka"/>
      <w:jc w:val="right"/>
    </w:pPr>
    <w:r w:rsidRPr="00E32D67">
      <w:rPr>
        <w:rFonts w:ascii="Arial" w:hAnsi="Arial" w:cs="Arial"/>
      </w:rPr>
      <w:t xml:space="preserve">Strona </w:t>
    </w:r>
    <w:r w:rsidRPr="00E32D67">
      <w:rPr>
        <w:rFonts w:ascii="Arial" w:hAnsi="Arial" w:cs="Arial"/>
        <w:b/>
      </w:rPr>
      <w:fldChar w:fldCharType="begin"/>
    </w:r>
    <w:r w:rsidRPr="00E32D67">
      <w:rPr>
        <w:rFonts w:ascii="Arial" w:hAnsi="Arial" w:cs="Arial"/>
        <w:b/>
      </w:rPr>
      <w:instrText>PAGE</w:instrText>
    </w:r>
    <w:r w:rsidRPr="00E32D67">
      <w:rPr>
        <w:rFonts w:ascii="Arial" w:hAnsi="Arial" w:cs="Arial"/>
        <w:b/>
      </w:rPr>
      <w:fldChar w:fldCharType="separate"/>
    </w:r>
    <w:r w:rsidR="00392B27">
      <w:rPr>
        <w:rFonts w:ascii="Arial" w:hAnsi="Arial" w:cs="Arial"/>
        <w:b/>
        <w:noProof/>
      </w:rPr>
      <w:t>5</w:t>
    </w:r>
    <w:r w:rsidRPr="00E32D67">
      <w:rPr>
        <w:rFonts w:ascii="Arial" w:hAnsi="Arial" w:cs="Arial"/>
        <w:b/>
      </w:rPr>
      <w:fldChar w:fldCharType="end"/>
    </w:r>
    <w:r w:rsidRPr="00E32D67">
      <w:rPr>
        <w:rFonts w:ascii="Arial" w:hAnsi="Arial" w:cs="Arial"/>
      </w:rPr>
      <w:t xml:space="preserve"> z </w:t>
    </w:r>
    <w:r w:rsidRPr="00E32D67">
      <w:rPr>
        <w:rFonts w:ascii="Arial" w:hAnsi="Arial" w:cs="Arial"/>
        <w:b/>
      </w:rPr>
      <w:fldChar w:fldCharType="begin"/>
    </w:r>
    <w:r w:rsidRPr="00E32D67">
      <w:rPr>
        <w:rFonts w:ascii="Arial" w:hAnsi="Arial" w:cs="Arial"/>
        <w:b/>
      </w:rPr>
      <w:instrText>NUMPAGES</w:instrText>
    </w:r>
    <w:r w:rsidRPr="00E32D67">
      <w:rPr>
        <w:rFonts w:ascii="Arial" w:hAnsi="Arial" w:cs="Arial"/>
        <w:b/>
      </w:rPr>
      <w:fldChar w:fldCharType="separate"/>
    </w:r>
    <w:r w:rsidR="00392B27">
      <w:rPr>
        <w:rFonts w:ascii="Arial" w:hAnsi="Arial" w:cs="Arial"/>
        <w:b/>
        <w:noProof/>
      </w:rPr>
      <w:t>5</w:t>
    </w:r>
    <w:r w:rsidRPr="00E32D67">
      <w:rPr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8FFF4" w14:textId="77777777" w:rsidR="00CE67C2" w:rsidRDefault="00CE67C2" w:rsidP="00291AA2">
      <w:pPr>
        <w:spacing w:after="0" w:line="240" w:lineRule="auto"/>
      </w:pPr>
      <w:r>
        <w:separator/>
      </w:r>
    </w:p>
  </w:footnote>
  <w:footnote w:type="continuationSeparator" w:id="0">
    <w:p w14:paraId="57F45CD9" w14:textId="77777777" w:rsidR="00CE67C2" w:rsidRDefault="00CE67C2" w:rsidP="00291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F3E78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26E45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D8CDD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9BC9C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14699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2007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36BC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DA94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368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D20C6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05103"/>
    <w:multiLevelType w:val="hybridMultilevel"/>
    <w:tmpl w:val="455C47B2"/>
    <w:lvl w:ilvl="0" w:tplc="157A628C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6" w:hanging="180"/>
      </w:pPr>
      <w:rPr>
        <w:rFonts w:cs="Times New Roman"/>
      </w:rPr>
    </w:lvl>
  </w:abstractNum>
  <w:abstractNum w:abstractNumId="11" w15:restartNumberingAfterBreak="0">
    <w:nsid w:val="0D465EBD"/>
    <w:multiLevelType w:val="hybridMultilevel"/>
    <w:tmpl w:val="8D42A328"/>
    <w:lvl w:ilvl="0" w:tplc="157A62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F99125F"/>
    <w:multiLevelType w:val="hybridMultilevel"/>
    <w:tmpl w:val="C8D4EC1E"/>
    <w:lvl w:ilvl="0" w:tplc="0415000F">
      <w:start w:val="1"/>
      <w:numFmt w:val="decimal"/>
      <w:lvlText w:val="%1."/>
      <w:lvlJc w:val="left"/>
      <w:pPr>
        <w:ind w:left="79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13" w15:restartNumberingAfterBreak="0">
    <w:nsid w:val="16E21E10"/>
    <w:multiLevelType w:val="hybridMultilevel"/>
    <w:tmpl w:val="1AF8DAB2"/>
    <w:lvl w:ilvl="0" w:tplc="31002FA4">
      <w:start w:val="1"/>
      <w:numFmt w:val="decimal"/>
      <w:lvlText w:val="%1."/>
      <w:lvlJc w:val="left"/>
      <w:pPr>
        <w:ind w:left="14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6" w:hanging="180"/>
      </w:pPr>
      <w:rPr>
        <w:rFonts w:cs="Times New Roman"/>
      </w:rPr>
    </w:lvl>
  </w:abstractNum>
  <w:abstractNum w:abstractNumId="14" w15:restartNumberingAfterBreak="0">
    <w:nsid w:val="16F442D3"/>
    <w:multiLevelType w:val="hybridMultilevel"/>
    <w:tmpl w:val="6EC2A2C6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18A65A0E"/>
    <w:multiLevelType w:val="hybridMultilevel"/>
    <w:tmpl w:val="C9DEE2E4"/>
    <w:lvl w:ilvl="0" w:tplc="E3FCD4A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1E1536B3"/>
    <w:multiLevelType w:val="hybridMultilevel"/>
    <w:tmpl w:val="5CD61894"/>
    <w:lvl w:ilvl="0" w:tplc="990C11E6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2910AD96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1FE7254F"/>
    <w:multiLevelType w:val="hybridMultilevel"/>
    <w:tmpl w:val="FAE0F5D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02E3E53"/>
    <w:multiLevelType w:val="hybridMultilevel"/>
    <w:tmpl w:val="4F029956"/>
    <w:lvl w:ilvl="0" w:tplc="157A62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8492539"/>
    <w:multiLevelType w:val="hybridMultilevel"/>
    <w:tmpl w:val="55B431F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0" w15:restartNumberingAfterBreak="0">
    <w:nsid w:val="288123B0"/>
    <w:multiLevelType w:val="hybridMultilevel"/>
    <w:tmpl w:val="C27EF0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A926FE1"/>
    <w:multiLevelType w:val="hybridMultilevel"/>
    <w:tmpl w:val="B8C4E99A"/>
    <w:lvl w:ilvl="0" w:tplc="0415000F">
      <w:start w:val="1"/>
      <w:numFmt w:val="decimal"/>
      <w:lvlText w:val="%1."/>
      <w:lvlJc w:val="left"/>
      <w:pPr>
        <w:ind w:left="14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6" w:hanging="180"/>
      </w:pPr>
      <w:rPr>
        <w:rFonts w:cs="Times New Roman"/>
      </w:rPr>
    </w:lvl>
  </w:abstractNum>
  <w:abstractNum w:abstractNumId="22" w15:restartNumberingAfterBreak="0">
    <w:nsid w:val="2D234B72"/>
    <w:multiLevelType w:val="hybridMultilevel"/>
    <w:tmpl w:val="3E44437A"/>
    <w:lvl w:ilvl="0" w:tplc="157A628C">
      <w:start w:val="1"/>
      <w:numFmt w:val="bullet"/>
      <w:lvlText w:val=""/>
      <w:lvlJc w:val="left"/>
      <w:pPr>
        <w:ind w:left="2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23" w15:restartNumberingAfterBreak="0">
    <w:nsid w:val="2F3A7AFC"/>
    <w:multiLevelType w:val="hybridMultilevel"/>
    <w:tmpl w:val="B9687FD2"/>
    <w:lvl w:ilvl="0" w:tplc="58367FAE">
      <w:start w:val="2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4" w15:restartNumberingAfterBreak="0">
    <w:nsid w:val="463B0424"/>
    <w:multiLevelType w:val="hybridMultilevel"/>
    <w:tmpl w:val="58E2353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71D32E6"/>
    <w:multiLevelType w:val="hybridMultilevel"/>
    <w:tmpl w:val="C3AAED4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5AD44340"/>
    <w:multiLevelType w:val="hybridMultilevel"/>
    <w:tmpl w:val="459CF14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B4832A2"/>
    <w:multiLevelType w:val="hybridMultilevel"/>
    <w:tmpl w:val="C450D28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D967D34"/>
    <w:multiLevelType w:val="multilevel"/>
    <w:tmpl w:val="31249548"/>
    <w:lvl w:ilvl="0">
      <w:start w:val="1"/>
      <w:numFmt w:val="decimal"/>
      <w:lvlText w:val="%1)"/>
      <w:lvlJc w:val="left"/>
      <w:pPr>
        <w:ind w:left="222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29" w15:restartNumberingAfterBreak="0">
    <w:nsid w:val="655D5C8B"/>
    <w:multiLevelType w:val="hybridMultilevel"/>
    <w:tmpl w:val="0FC666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5D358E"/>
    <w:multiLevelType w:val="hybridMultilevel"/>
    <w:tmpl w:val="54C228E6"/>
    <w:lvl w:ilvl="0" w:tplc="8DB24F1C">
      <w:start w:val="1"/>
      <w:numFmt w:val="decimal"/>
      <w:lvlText w:val="%1."/>
      <w:lvlJc w:val="left"/>
      <w:pPr>
        <w:ind w:left="8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  <w:rPr>
        <w:rFonts w:cs="Times New Roman"/>
      </w:rPr>
    </w:lvl>
  </w:abstractNum>
  <w:abstractNum w:abstractNumId="31" w15:restartNumberingAfterBreak="0">
    <w:nsid w:val="6F0A3404"/>
    <w:multiLevelType w:val="hybridMultilevel"/>
    <w:tmpl w:val="928467D8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2" w15:restartNumberingAfterBreak="0">
    <w:nsid w:val="7AD34ECC"/>
    <w:multiLevelType w:val="hybridMultilevel"/>
    <w:tmpl w:val="7A0A3308"/>
    <w:lvl w:ilvl="0" w:tplc="157A62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B0E0F95"/>
    <w:multiLevelType w:val="hybridMultilevel"/>
    <w:tmpl w:val="4E4892E8"/>
    <w:lvl w:ilvl="0" w:tplc="04150011">
      <w:start w:val="1"/>
      <w:numFmt w:val="decimal"/>
      <w:lvlText w:val="%1)"/>
      <w:lvlJc w:val="left"/>
      <w:pPr>
        <w:ind w:left="115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4" w15:restartNumberingAfterBreak="0">
    <w:nsid w:val="7F5001E4"/>
    <w:multiLevelType w:val="hybridMultilevel"/>
    <w:tmpl w:val="623ABD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11"/>
  </w:num>
  <w:num w:numId="4">
    <w:abstractNumId w:val="15"/>
  </w:num>
  <w:num w:numId="5">
    <w:abstractNumId w:val="13"/>
  </w:num>
  <w:num w:numId="6">
    <w:abstractNumId w:val="18"/>
  </w:num>
  <w:num w:numId="7">
    <w:abstractNumId w:val="10"/>
  </w:num>
  <w:num w:numId="8">
    <w:abstractNumId w:val="32"/>
  </w:num>
  <w:num w:numId="9">
    <w:abstractNumId w:val="34"/>
  </w:num>
  <w:num w:numId="10">
    <w:abstractNumId w:val="33"/>
  </w:num>
  <w:num w:numId="11">
    <w:abstractNumId w:val="31"/>
  </w:num>
  <w:num w:numId="12">
    <w:abstractNumId w:val="23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9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0"/>
  </w:num>
  <w:num w:numId="28">
    <w:abstractNumId w:val="26"/>
  </w:num>
  <w:num w:numId="29">
    <w:abstractNumId w:val="17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30"/>
  </w:num>
  <w:num w:numId="33">
    <w:abstractNumId w:val="24"/>
  </w:num>
  <w:num w:numId="34">
    <w:abstractNumId w:val="27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8D"/>
    <w:rsid w:val="00001C32"/>
    <w:rsid w:val="0000406D"/>
    <w:rsid w:val="00011EE0"/>
    <w:rsid w:val="00024797"/>
    <w:rsid w:val="000270E9"/>
    <w:rsid w:val="00035168"/>
    <w:rsid w:val="0004343C"/>
    <w:rsid w:val="000708C0"/>
    <w:rsid w:val="00071067"/>
    <w:rsid w:val="00073D21"/>
    <w:rsid w:val="00077FC2"/>
    <w:rsid w:val="000825A7"/>
    <w:rsid w:val="0008393D"/>
    <w:rsid w:val="00083C08"/>
    <w:rsid w:val="000B5263"/>
    <w:rsid w:val="000C0D93"/>
    <w:rsid w:val="000D034D"/>
    <w:rsid w:val="000D1416"/>
    <w:rsid w:val="000D4A9E"/>
    <w:rsid w:val="000D5BEA"/>
    <w:rsid w:val="000E2EF6"/>
    <w:rsid w:val="000E6738"/>
    <w:rsid w:val="00100B8E"/>
    <w:rsid w:val="001021CF"/>
    <w:rsid w:val="001271FA"/>
    <w:rsid w:val="00143967"/>
    <w:rsid w:val="001507AC"/>
    <w:rsid w:val="00154CEB"/>
    <w:rsid w:val="00160348"/>
    <w:rsid w:val="001612C4"/>
    <w:rsid w:val="0017573E"/>
    <w:rsid w:val="0017703B"/>
    <w:rsid w:val="00181B08"/>
    <w:rsid w:val="00186F6D"/>
    <w:rsid w:val="001A16D8"/>
    <w:rsid w:val="001A262A"/>
    <w:rsid w:val="001A728F"/>
    <w:rsid w:val="001C016D"/>
    <w:rsid w:val="001C42B2"/>
    <w:rsid w:val="001C42D6"/>
    <w:rsid w:val="001C4C86"/>
    <w:rsid w:val="001D654F"/>
    <w:rsid w:val="001D66AB"/>
    <w:rsid w:val="001E722C"/>
    <w:rsid w:val="00213713"/>
    <w:rsid w:val="00220219"/>
    <w:rsid w:val="00225E83"/>
    <w:rsid w:val="0024036C"/>
    <w:rsid w:val="00241612"/>
    <w:rsid w:val="00242744"/>
    <w:rsid w:val="00244E67"/>
    <w:rsid w:val="00244F74"/>
    <w:rsid w:val="00257E96"/>
    <w:rsid w:val="0026251A"/>
    <w:rsid w:val="00264143"/>
    <w:rsid w:val="002707C0"/>
    <w:rsid w:val="00271235"/>
    <w:rsid w:val="00273601"/>
    <w:rsid w:val="00276F51"/>
    <w:rsid w:val="0028285A"/>
    <w:rsid w:val="00284E0D"/>
    <w:rsid w:val="00285FA8"/>
    <w:rsid w:val="00291AA2"/>
    <w:rsid w:val="00293960"/>
    <w:rsid w:val="002A2F19"/>
    <w:rsid w:val="002A43BD"/>
    <w:rsid w:val="002B0A60"/>
    <w:rsid w:val="002B75E8"/>
    <w:rsid w:val="002C4FCA"/>
    <w:rsid w:val="002E2123"/>
    <w:rsid w:val="002E4A56"/>
    <w:rsid w:val="002F6C08"/>
    <w:rsid w:val="002F70FD"/>
    <w:rsid w:val="002F7F59"/>
    <w:rsid w:val="00310E2B"/>
    <w:rsid w:val="00316D20"/>
    <w:rsid w:val="0031773A"/>
    <w:rsid w:val="003252F9"/>
    <w:rsid w:val="00327958"/>
    <w:rsid w:val="003446C3"/>
    <w:rsid w:val="00362258"/>
    <w:rsid w:val="0036292C"/>
    <w:rsid w:val="00366230"/>
    <w:rsid w:val="00370B6E"/>
    <w:rsid w:val="003730AF"/>
    <w:rsid w:val="003814B4"/>
    <w:rsid w:val="003850F7"/>
    <w:rsid w:val="00387335"/>
    <w:rsid w:val="00390B0D"/>
    <w:rsid w:val="00391E74"/>
    <w:rsid w:val="0039291B"/>
    <w:rsid w:val="00392B27"/>
    <w:rsid w:val="003A2457"/>
    <w:rsid w:val="003B0D3A"/>
    <w:rsid w:val="003C23F0"/>
    <w:rsid w:val="003C33C3"/>
    <w:rsid w:val="003C7B67"/>
    <w:rsid w:val="003D0757"/>
    <w:rsid w:val="003D7F13"/>
    <w:rsid w:val="003E48DE"/>
    <w:rsid w:val="003F1985"/>
    <w:rsid w:val="003F3C6D"/>
    <w:rsid w:val="0040496C"/>
    <w:rsid w:val="00420FEC"/>
    <w:rsid w:val="004230D2"/>
    <w:rsid w:val="00423BB7"/>
    <w:rsid w:val="00437E13"/>
    <w:rsid w:val="00441775"/>
    <w:rsid w:val="00442A3B"/>
    <w:rsid w:val="00450B6C"/>
    <w:rsid w:val="004518B8"/>
    <w:rsid w:val="00462E76"/>
    <w:rsid w:val="0047082D"/>
    <w:rsid w:val="00471B4C"/>
    <w:rsid w:val="0048015F"/>
    <w:rsid w:val="0048081F"/>
    <w:rsid w:val="004853BB"/>
    <w:rsid w:val="004872FD"/>
    <w:rsid w:val="004A1381"/>
    <w:rsid w:val="004A4372"/>
    <w:rsid w:val="004A7DB5"/>
    <w:rsid w:val="004B07F6"/>
    <w:rsid w:val="004E55A2"/>
    <w:rsid w:val="004E5C89"/>
    <w:rsid w:val="004F1F40"/>
    <w:rsid w:val="004F25DB"/>
    <w:rsid w:val="004F4438"/>
    <w:rsid w:val="00500560"/>
    <w:rsid w:val="00500898"/>
    <w:rsid w:val="005058A9"/>
    <w:rsid w:val="0050665B"/>
    <w:rsid w:val="00506C02"/>
    <w:rsid w:val="00521278"/>
    <w:rsid w:val="00524945"/>
    <w:rsid w:val="00531D4B"/>
    <w:rsid w:val="005458AA"/>
    <w:rsid w:val="005672BA"/>
    <w:rsid w:val="00575291"/>
    <w:rsid w:val="005770F0"/>
    <w:rsid w:val="00582178"/>
    <w:rsid w:val="00585238"/>
    <w:rsid w:val="00590B09"/>
    <w:rsid w:val="00592A64"/>
    <w:rsid w:val="00592C35"/>
    <w:rsid w:val="00594494"/>
    <w:rsid w:val="005A00BC"/>
    <w:rsid w:val="005A2D42"/>
    <w:rsid w:val="005A3FB0"/>
    <w:rsid w:val="005E3677"/>
    <w:rsid w:val="005E397E"/>
    <w:rsid w:val="005E4014"/>
    <w:rsid w:val="005E59E6"/>
    <w:rsid w:val="005F249C"/>
    <w:rsid w:val="005F2C6D"/>
    <w:rsid w:val="00606739"/>
    <w:rsid w:val="00617DAD"/>
    <w:rsid w:val="0062306C"/>
    <w:rsid w:val="0062505D"/>
    <w:rsid w:val="00640293"/>
    <w:rsid w:val="00640DAE"/>
    <w:rsid w:val="0064433B"/>
    <w:rsid w:val="00662809"/>
    <w:rsid w:val="00663EA3"/>
    <w:rsid w:val="0066406A"/>
    <w:rsid w:val="00665AB6"/>
    <w:rsid w:val="006673D7"/>
    <w:rsid w:val="00671865"/>
    <w:rsid w:val="00672722"/>
    <w:rsid w:val="0067608F"/>
    <w:rsid w:val="006760FA"/>
    <w:rsid w:val="006A0EBA"/>
    <w:rsid w:val="006C1D04"/>
    <w:rsid w:val="006C415E"/>
    <w:rsid w:val="006C7201"/>
    <w:rsid w:val="006D4108"/>
    <w:rsid w:val="006F7AC1"/>
    <w:rsid w:val="00700566"/>
    <w:rsid w:val="00702C40"/>
    <w:rsid w:val="007030C6"/>
    <w:rsid w:val="007060A1"/>
    <w:rsid w:val="00710A30"/>
    <w:rsid w:val="007160E2"/>
    <w:rsid w:val="00721748"/>
    <w:rsid w:val="00741E9F"/>
    <w:rsid w:val="00745DDA"/>
    <w:rsid w:val="00771411"/>
    <w:rsid w:val="007803B1"/>
    <w:rsid w:val="007905AD"/>
    <w:rsid w:val="007B0B37"/>
    <w:rsid w:val="007B4824"/>
    <w:rsid w:val="007B5353"/>
    <w:rsid w:val="007D1BB0"/>
    <w:rsid w:val="007D3CC7"/>
    <w:rsid w:val="007E0EC5"/>
    <w:rsid w:val="007E1B76"/>
    <w:rsid w:val="007E5CBD"/>
    <w:rsid w:val="007F4769"/>
    <w:rsid w:val="007F4B32"/>
    <w:rsid w:val="00814C4B"/>
    <w:rsid w:val="0081717C"/>
    <w:rsid w:val="00817DD0"/>
    <w:rsid w:val="00820547"/>
    <w:rsid w:val="00820A02"/>
    <w:rsid w:val="0082310A"/>
    <w:rsid w:val="0084645E"/>
    <w:rsid w:val="00855FCB"/>
    <w:rsid w:val="008573FA"/>
    <w:rsid w:val="00875E2B"/>
    <w:rsid w:val="00884DEA"/>
    <w:rsid w:val="00894CA1"/>
    <w:rsid w:val="00895E19"/>
    <w:rsid w:val="008A49D7"/>
    <w:rsid w:val="008B1789"/>
    <w:rsid w:val="008C332D"/>
    <w:rsid w:val="008D574D"/>
    <w:rsid w:val="008E2916"/>
    <w:rsid w:val="008E59C5"/>
    <w:rsid w:val="008E62FA"/>
    <w:rsid w:val="008E6767"/>
    <w:rsid w:val="008F437C"/>
    <w:rsid w:val="00903E90"/>
    <w:rsid w:val="00910A87"/>
    <w:rsid w:val="00916E40"/>
    <w:rsid w:val="00924D59"/>
    <w:rsid w:val="0094377D"/>
    <w:rsid w:val="009457F7"/>
    <w:rsid w:val="00955226"/>
    <w:rsid w:val="009711D1"/>
    <w:rsid w:val="00971533"/>
    <w:rsid w:val="00980F23"/>
    <w:rsid w:val="00982520"/>
    <w:rsid w:val="00990484"/>
    <w:rsid w:val="0099360E"/>
    <w:rsid w:val="009A2279"/>
    <w:rsid w:val="009A5BFC"/>
    <w:rsid w:val="009A7D42"/>
    <w:rsid w:val="009C1BB3"/>
    <w:rsid w:val="009C5303"/>
    <w:rsid w:val="009D27D2"/>
    <w:rsid w:val="009D499D"/>
    <w:rsid w:val="009E08EA"/>
    <w:rsid w:val="009E4700"/>
    <w:rsid w:val="00A04613"/>
    <w:rsid w:val="00A07B01"/>
    <w:rsid w:val="00A15C32"/>
    <w:rsid w:val="00A44712"/>
    <w:rsid w:val="00A558A9"/>
    <w:rsid w:val="00A55B7C"/>
    <w:rsid w:val="00A64114"/>
    <w:rsid w:val="00A72908"/>
    <w:rsid w:val="00A82A64"/>
    <w:rsid w:val="00A90442"/>
    <w:rsid w:val="00AA0731"/>
    <w:rsid w:val="00AA4EAD"/>
    <w:rsid w:val="00AB5DEA"/>
    <w:rsid w:val="00AB7B92"/>
    <w:rsid w:val="00AC0C0A"/>
    <w:rsid w:val="00AC4269"/>
    <w:rsid w:val="00AC4463"/>
    <w:rsid w:val="00AD49CB"/>
    <w:rsid w:val="00AD71D3"/>
    <w:rsid w:val="00AE5062"/>
    <w:rsid w:val="00B015CC"/>
    <w:rsid w:val="00B07A66"/>
    <w:rsid w:val="00B07E48"/>
    <w:rsid w:val="00B10EEF"/>
    <w:rsid w:val="00B267B3"/>
    <w:rsid w:val="00B45DF1"/>
    <w:rsid w:val="00B5288E"/>
    <w:rsid w:val="00B57738"/>
    <w:rsid w:val="00B65039"/>
    <w:rsid w:val="00B65282"/>
    <w:rsid w:val="00B74CA0"/>
    <w:rsid w:val="00B924A0"/>
    <w:rsid w:val="00B94EE8"/>
    <w:rsid w:val="00BA2825"/>
    <w:rsid w:val="00BA4A1B"/>
    <w:rsid w:val="00BE1D49"/>
    <w:rsid w:val="00BE26E4"/>
    <w:rsid w:val="00BE362D"/>
    <w:rsid w:val="00BE5F88"/>
    <w:rsid w:val="00BF06C6"/>
    <w:rsid w:val="00BF4FE5"/>
    <w:rsid w:val="00BF5DD4"/>
    <w:rsid w:val="00C011AF"/>
    <w:rsid w:val="00C1192C"/>
    <w:rsid w:val="00C161B7"/>
    <w:rsid w:val="00C16780"/>
    <w:rsid w:val="00C373AE"/>
    <w:rsid w:val="00C44923"/>
    <w:rsid w:val="00C44B63"/>
    <w:rsid w:val="00C50209"/>
    <w:rsid w:val="00C51698"/>
    <w:rsid w:val="00C54E47"/>
    <w:rsid w:val="00C57F19"/>
    <w:rsid w:val="00C6004D"/>
    <w:rsid w:val="00C64F2B"/>
    <w:rsid w:val="00C67E57"/>
    <w:rsid w:val="00C722FA"/>
    <w:rsid w:val="00C74DFA"/>
    <w:rsid w:val="00C7798D"/>
    <w:rsid w:val="00C77C25"/>
    <w:rsid w:val="00C9026B"/>
    <w:rsid w:val="00CA1F8E"/>
    <w:rsid w:val="00CB4E92"/>
    <w:rsid w:val="00CB7474"/>
    <w:rsid w:val="00CC510C"/>
    <w:rsid w:val="00CD1E16"/>
    <w:rsid w:val="00CE3BE5"/>
    <w:rsid w:val="00CE5DB6"/>
    <w:rsid w:val="00CE6561"/>
    <w:rsid w:val="00CE67C2"/>
    <w:rsid w:val="00CF02BB"/>
    <w:rsid w:val="00CF5A1E"/>
    <w:rsid w:val="00D00471"/>
    <w:rsid w:val="00D036E9"/>
    <w:rsid w:val="00D03B6B"/>
    <w:rsid w:val="00D067AC"/>
    <w:rsid w:val="00D13E7F"/>
    <w:rsid w:val="00D162AB"/>
    <w:rsid w:val="00D401A7"/>
    <w:rsid w:val="00D45CE4"/>
    <w:rsid w:val="00D46355"/>
    <w:rsid w:val="00D505A6"/>
    <w:rsid w:val="00D71E18"/>
    <w:rsid w:val="00D722B4"/>
    <w:rsid w:val="00D95EC5"/>
    <w:rsid w:val="00DB1CE2"/>
    <w:rsid w:val="00DC2EAD"/>
    <w:rsid w:val="00DC62A5"/>
    <w:rsid w:val="00DD1429"/>
    <w:rsid w:val="00DD143D"/>
    <w:rsid w:val="00DD27A8"/>
    <w:rsid w:val="00DF0123"/>
    <w:rsid w:val="00DF6D16"/>
    <w:rsid w:val="00E14BC3"/>
    <w:rsid w:val="00E327C2"/>
    <w:rsid w:val="00E32D67"/>
    <w:rsid w:val="00E779D9"/>
    <w:rsid w:val="00E82ED9"/>
    <w:rsid w:val="00EA4285"/>
    <w:rsid w:val="00EB25D4"/>
    <w:rsid w:val="00EB3886"/>
    <w:rsid w:val="00ED38E2"/>
    <w:rsid w:val="00EE6A1E"/>
    <w:rsid w:val="00EF763B"/>
    <w:rsid w:val="00F00E99"/>
    <w:rsid w:val="00F03A32"/>
    <w:rsid w:val="00F03E6E"/>
    <w:rsid w:val="00F10E6B"/>
    <w:rsid w:val="00F15D8E"/>
    <w:rsid w:val="00F21322"/>
    <w:rsid w:val="00F250C1"/>
    <w:rsid w:val="00F25D43"/>
    <w:rsid w:val="00F35B10"/>
    <w:rsid w:val="00F46E85"/>
    <w:rsid w:val="00F60BAB"/>
    <w:rsid w:val="00F6201B"/>
    <w:rsid w:val="00F631DA"/>
    <w:rsid w:val="00F66038"/>
    <w:rsid w:val="00F72AD6"/>
    <w:rsid w:val="00FA17E6"/>
    <w:rsid w:val="00FA2CB4"/>
    <w:rsid w:val="00FA2F59"/>
    <w:rsid w:val="00FA57FB"/>
    <w:rsid w:val="00FB376E"/>
    <w:rsid w:val="00FC28B1"/>
    <w:rsid w:val="00FC4209"/>
    <w:rsid w:val="00FC5EC3"/>
    <w:rsid w:val="00FD23E0"/>
    <w:rsid w:val="00FD6261"/>
    <w:rsid w:val="00F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76AB1E"/>
  <w15:docId w15:val="{D482BD35-89CE-41EB-894F-CE9F3619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79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C7798D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C7798D"/>
    <w:rPr>
      <w:rFonts w:ascii="Times New Roman" w:hAnsi="Times New Roman" w:cs="Times New Roman"/>
      <w:b/>
      <w:sz w:val="24"/>
      <w:lang w:eastAsia="pl-PL"/>
    </w:rPr>
  </w:style>
  <w:style w:type="character" w:styleId="Hipercze">
    <w:name w:val="Hyperlink"/>
    <w:basedOn w:val="Domylnaczcionkaakapitu"/>
    <w:uiPriority w:val="99"/>
    <w:rsid w:val="00C7798D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C7798D"/>
    <w:pPr>
      <w:spacing w:after="0"/>
      <w:ind w:left="720"/>
      <w:contextualSpacing/>
      <w:jc w:val="both"/>
    </w:pPr>
    <w:rPr>
      <w:rFonts w:ascii="Arial" w:hAnsi="Arial" w:cs="Arial"/>
      <w:sz w:val="24"/>
      <w:szCs w:val="24"/>
    </w:rPr>
  </w:style>
  <w:style w:type="character" w:customStyle="1" w:styleId="FontStyle12">
    <w:name w:val="Font Style12"/>
    <w:uiPriority w:val="99"/>
    <w:rsid w:val="00C7798D"/>
    <w:rPr>
      <w:rFonts w:ascii="Times New Roman" w:hAnsi="Times New Roman"/>
      <w:sz w:val="20"/>
    </w:rPr>
  </w:style>
  <w:style w:type="paragraph" w:styleId="Nagwek">
    <w:name w:val="header"/>
    <w:basedOn w:val="Normalny"/>
    <w:link w:val="NagwekZnak"/>
    <w:uiPriority w:val="99"/>
    <w:semiHidden/>
    <w:rsid w:val="00C7798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7798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7798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7798D"/>
    <w:rPr>
      <w:rFonts w:cs="Times New Roman"/>
    </w:rPr>
  </w:style>
  <w:style w:type="paragraph" w:customStyle="1" w:styleId="Default">
    <w:name w:val="Default"/>
    <w:uiPriority w:val="99"/>
    <w:rsid w:val="00C779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h2">
    <w:name w:val="h2"/>
    <w:uiPriority w:val="99"/>
    <w:rsid w:val="00C7798D"/>
  </w:style>
  <w:style w:type="character" w:customStyle="1" w:styleId="h1">
    <w:name w:val="h1"/>
    <w:uiPriority w:val="99"/>
    <w:rsid w:val="00C7798D"/>
  </w:style>
  <w:style w:type="paragraph" w:styleId="Tekstprzypisukocowego">
    <w:name w:val="endnote text"/>
    <w:basedOn w:val="Normalny"/>
    <w:link w:val="TekstprzypisukocowegoZnak"/>
    <w:uiPriority w:val="99"/>
    <w:semiHidden/>
    <w:rsid w:val="00291AA2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91AA2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291AA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C6004D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C6004D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6004D"/>
    <w:rPr>
      <w:rFonts w:ascii="Tahoma" w:hAnsi="Tahoma" w:cs="Times New Roman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D3C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D3CC7"/>
    <w:rPr>
      <w:rFonts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7D3CC7"/>
    <w:rPr>
      <w:rFonts w:cs="Times New Roman"/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C902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9026B"/>
    <w:rPr>
      <w:rFonts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C9026B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373AE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373AE"/>
    <w:rPr>
      <w:rFonts w:cs="Times New Roman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77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2567</Words>
  <Characters>15404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</vt:lpstr>
    </vt:vector>
  </TitlesOfParts>
  <Company/>
  <LinksUpToDate>false</LinksUpToDate>
  <CharactersWithSpaces>17936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Anna Bociag-Smaga</dc:creator>
  <cp:keywords/>
  <dc:description/>
  <cp:lastModifiedBy>Anna Bociag-Smaga</cp:lastModifiedBy>
  <cp:revision>11</cp:revision>
  <cp:lastPrinted>2016-06-09T10:42:00Z</cp:lastPrinted>
  <dcterms:created xsi:type="dcterms:W3CDTF">2017-05-23T06:13:00Z</dcterms:created>
  <dcterms:modified xsi:type="dcterms:W3CDTF">2017-07-12T08:57:00Z</dcterms:modified>
</cp:coreProperties>
</file>