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  <w:sz w:val="18"/>
          <w:szCs w:val="18"/>
        </w:rPr>
        <w:t>Załącznik Nr 1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WYKAZ NIERUCHOMOŚCI PRZEZNACZONEJ DO SPRZEDAŻY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Działka położona w Adampolu, gm. Wyryki.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2"/>
          <w:szCs w:val="22"/>
        </w:rPr>
        <w:t>KW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LU1W/00031016/1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- Sąd Rejonowy we Włodawie.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Brak miejscowego planu zagospodarowania przestrzennego. 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tbl>
      <w:tblPr>
        <w:tblW w:w="13245" w:type="dxa"/>
        <w:jc w:val="left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626"/>
        <w:gridCol w:w="1829"/>
        <w:gridCol w:w="1676"/>
        <w:gridCol w:w="7249"/>
        <w:gridCol w:w="1865"/>
      </w:tblGrid>
      <w:tr>
        <w:trPr/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wywoławcza nieruchomości</w:t>
            </w:r>
          </w:p>
        </w:tc>
      </w:tr>
      <w:tr>
        <w:trPr>
          <w:trHeight w:val="553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119/17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0,0719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Nieruchomość stanowi działka zabudowana parterowym budynkiem mieszkalnym jednorodzinnym o pow. zabudowy ok. 60 m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</w:t>
            </w:r>
            <w:r>
              <w:rPr>
                <w:rFonts w:cs="Arial" w:ascii="Arial" w:hAnsi="Arial"/>
                <w:sz w:val="22"/>
                <w:szCs w:val="22"/>
              </w:rPr>
              <w:t xml:space="preserve"> oraz drewnianą szopą i drewutnią, o kształcie prostokąta ze ściętym narożnikiem od strony drogi wewnętrznej. Działka jest ogrodzona drewnianym płotem oraz podłączona jest do sieci elektrycznej. W/w budynek mieszkalny ze względu na bardzo zły stan techniczny, nie przedstawia żadnej wartości rynkowej.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W chwili obecnej w budynku usytuowanym na nieruchomości zameldowane są dwie osoby nieposiadające tytułu prawnego do nieruchomości.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12 000,00 zł</w:t>
            </w:r>
          </w:p>
        </w:tc>
      </w:tr>
    </w:tbl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>Zgodnie z przepisami art. 34 ust. 1 pkt 1 i pkt 2 ustawy z dnia 21 sierpnia 1997 o gospodarce nieruchomościami</w:t>
        <w:br/>
        <w:t>(Dz. U. z 2015 r., poz. 1774 z późn. zm.), termin złożenia wniosku przez osoby, którym przysługuje pierwszeństwo w nabyciu nieruchomości, wynosi 6 tygodni licząc od dnia wywieszenia wykazu na tablicy ogłoszeń na V piętrze w budynku Urzędu Marszałkowskiego Województwa Lubelskiego w Lublinie, ul. Artura Grottgera 4.</w:t>
      </w:r>
    </w:p>
    <w:p>
      <w:pPr>
        <w:sectPr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Wnioski do Zarządu Województwa Lubelskiego należy składać na adres Urząd Marszałkowski Województwa Lubelskiego, Departament Mienia i Inwestycji, ul. Artura Grottgera 4, 20-029 Lublin, tel. 81 44 16 797, fax. 81 44 16 780.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66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1a91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1a91"/>
    <w:pPr/>
    <w:rPr>
      <w:rFonts w:ascii="Tahoma" w:hAnsi="Tahoma" w:cs="Tahoma"/>
      <w:sz w:val="16"/>
      <w:szCs w:val="16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OpenOfficePL_Professional/5.0.1.4$Windows_x86 LibreOffice_project/13f702ca819ea5b9f8605782c852d5bb513b3891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2016-05-09T09:28:00Z</dcterms:created>
  <dc:creator>Andrzej Pcion</dc:creator>
  <dc:language>pl-PL</dc:language>
  <cp:lastPrinted>2017-09-08T10:43:19Z</cp:lastPrinted>
  <dcterms:modified xsi:type="dcterms:W3CDTF">2017-09-20T10:09:15Z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