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rFonts w:cs="Arial" w:ascii="Arial" w:hAnsi="Arial"/>
          <w:sz w:val="18"/>
          <w:szCs w:val="18"/>
        </w:rPr>
        <w:t xml:space="preserve">Załącznik 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 </w:t>
        <w:tab/>
        <w:t xml:space="preserve">              </w:t>
        <w:tab/>
        <w:tab/>
        <w:tab/>
        <w:tab/>
        <w:tab/>
        <w:tab/>
        <w:tab/>
        <w:tab/>
        <w:tab/>
        <w:tab/>
        <w:tab/>
        <w:t xml:space="preserve">          do uchwały Nr………………………….. 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 xml:space="preserve">    </w:t>
        <w:tab/>
        <w:tab/>
        <w:tab/>
        <w:tab/>
        <w:tab/>
        <w:tab/>
        <w:tab/>
        <w:tab/>
        <w:tab/>
        <w:tab/>
        <w:tab/>
        <w:t xml:space="preserve">    Zarządu Województwa Lubelskiego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 xml:space="preserve">  </w:t>
        <w:tab/>
        <w:tab/>
        <w:tab/>
        <w:tab/>
        <w:tab/>
        <w:tab/>
        <w:tab/>
        <w:tab/>
        <w:tab/>
        <w:tab/>
        <w:tab/>
        <w:t xml:space="preserve">           z dnia…………………………………2018 r. 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6"/>
          <w:szCs w:val="26"/>
        </w:rPr>
        <w:t>WYKAZ POMIESZCZEŃ PRZEZNACZONYCH DO WYNAJĘCIA W TRYBIE BEZPRZETARGOWYM</w:t>
      </w:r>
      <w:r>
        <w:rPr>
          <w:rFonts w:cs="Arial" w:ascii="Arial" w:hAnsi="Arial"/>
          <w:b/>
          <w:color w:val="800000"/>
          <w:sz w:val="26"/>
          <w:szCs w:val="26"/>
        </w:rPr>
        <w:t xml:space="preserve">, </w:t>
        <w:br/>
      </w:r>
      <w:r>
        <w:rPr>
          <w:rFonts w:cs="Arial" w:ascii="Arial" w:hAnsi="Arial"/>
          <w:b/>
          <w:sz w:val="26"/>
          <w:szCs w:val="26"/>
        </w:rPr>
        <w:t xml:space="preserve">W BUDYNKACH ADMINISTRACYJNO – BIUROWYM ORAZ GARAŻOWYM, </w:t>
        <w:br/>
        <w:t>POŁOŻONYCH W ZAMOŚCIU PRZY  UL. PARTYZANTÓW 94</w:t>
      </w:r>
    </w:p>
    <w:p>
      <w:pPr>
        <w:pStyle w:val="Tretekstu"/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Nieruchomość położona w Zamościu przy ul. Partyzantów 94.</w:t>
        <w:tab/>
        <w:t xml:space="preserve">                                                                                                                                                  KW ZA1Z/00010788/6 - Sąd Rejonowy w Zamościu.</w:t>
        <w:tab/>
        <w:t xml:space="preserve">                                                                                                                                                          Przedmiotem najmu są niżej wskazane pomieszczenia, znajdujące się w budynkach administracyjno – biurowym oraz garażowym, usytuowanych na działce nr 69/2 o pow. 0,2153 ha, w której Województwo Lubelskie posiada udział wynoszący 116143/191317 części, położonej w Zamościu przy ul. Partyzantów 94,  z przeznaczeniem na prowadzenie działalności statutowej Państwowego Gospodarstwa Wodnego Wody Polskie.</w:t>
        <w:tab/>
        <w:t xml:space="preserve">                 Zgodnie z miejscowym planem zagospodarowania przestrzennego Urzędu Miasta Zamość, nieruchomość położona jest na terenie oznaczonym symbolem 18.96.UA – obszar usług administracyjnych.</w:t>
      </w:r>
    </w:p>
    <w:tbl>
      <w:tblPr>
        <w:tblW w:w="14220" w:type="dxa"/>
        <w:jc w:val="left"/>
        <w:tblInd w:w="-2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67"/>
        <w:gridCol w:w="2835"/>
        <w:gridCol w:w="1701"/>
        <w:gridCol w:w="1701"/>
        <w:gridCol w:w="1700"/>
        <w:gridCol w:w="1701"/>
        <w:gridCol w:w="1701"/>
        <w:gridCol w:w="2312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Rodzaj pomieszczenia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Numer pomieszczenia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Powierzchnia pomieszczeń/  garaży w m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Udział w korytarzu w m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Powierzchnia łącznie w m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Data obecnie obowiązującej umowy najmu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Czynsz najmu netto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piwnica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brak</w:t>
            </w:r>
          </w:p>
        </w:tc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15,00 zł za1m</w:t>
            </w:r>
            <w:r>
              <w:rPr>
                <w:rFonts w:cs="Arial" w:ascii="Arial" w:hAnsi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piwnica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brak</w:t>
            </w:r>
          </w:p>
        </w:tc>
        <w:tc>
          <w:tcPr>
            <w:tcW w:w="2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retekstu"/>
              <w:spacing w:before="0" w:after="140"/>
              <w:jc w:val="center"/>
              <w:rPr>
                <w:color w:val="000000"/>
              </w:rPr>
            </w:pPr>
            <w:r>
              <w:rPr>
                <w:rFonts w:ascii="Arial" w:hAnsi="Arial"/>
                <w:sz w:val="20"/>
                <w:szCs w:val="20"/>
              </w:rPr>
              <w:t>boks garażowy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110,00 zł za miesiąc</w:t>
            </w:r>
          </w:p>
        </w:tc>
      </w:tr>
    </w:tbl>
    <w:p>
      <w:pPr>
        <w:pStyle w:val="Normal"/>
        <w:spacing w:lineRule="auto" w:line="288" w:before="120" w:after="200"/>
        <w:ind w:left="0" w:right="0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 xml:space="preserve">Uwaga: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Do opłat netto z tytułu najmu zostanie doliczony podatek VAT, zgodnie z przepisami obowiązującymi w dniu wystawienia faktury. Termin płatności do 15 dnia każdego miesiąca. Oprócz czynszu najemca ponosił będzie opłaty z tytułu utrzymania i zarządzania nieruchomością. Umowa najmu na czas do 31.12.2018 r. Nie przewiduje się waloryzacji (tj. podwyższenia) stawki czynszu o średnioroczny wskaźnik wzrostu cen towarów i usług konsumpcyjnych GUS ze względu na wnioskowany okres najmu do jednego roku.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Zgodnie z przepisami art. 35 ust. 1 i ust. 2 ustawy z dnia 21 sierpnia 1997 o gospodarce nieruchomościami (Dz. U. z 2018 r. poz. 121 z późn. zm.) podaje się do publicznej wiadomości, wykaz nieruchomości stanowiących własność Województwa Lubelskiego przeznaczonej do wynajęcia w trybie bezprzetargowym.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a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Normal"/>
    <w:link w:val="Nagwek2Znak"/>
    <w:uiPriority w:val="99"/>
    <w:qFormat/>
    <w:rsid w:val="00b32aa7"/>
    <w:pPr>
      <w:keepNext/>
      <w:spacing w:lineRule="auto" w:line="240" w:before="0" w:after="0"/>
      <w:jc w:val="center"/>
      <w:outlineLvl w:val="1"/>
    </w:pPr>
    <w:rPr>
      <w:rFonts w:eastAsia="Times New Roman"/>
      <w:lang w:eastAsia="pl-PL"/>
    </w:rPr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rsid w:val="00b32aa7"/>
    <w:rPr>
      <w:rFonts w:ascii="Calibri" w:hAnsi="Calibri" w:eastAsia="Times New Roman" w:cs="Times New Roman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b32aa7"/>
    <w:rPr>
      <w:rFonts w:ascii="Verdana" w:hAnsi="Verdana" w:eastAsia="Times New Roman" w:cs="Times New Roman"/>
      <w:b/>
      <w:bCs/>
      <w:sz w:val="20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uiPriority w:val="99"/>
    <w:qFormat/>
    <w:rsid w:val="00b32aa7"/>
    <w:rPr>
      <w:rFonts w:ascii="Verdana" w:hAnsi="Verdana" w:eastAsia="Times New Roman" w:cs="Times New Roman"/>
      <w:b/>
      <w:bCs/>
      <w:sz w:val="20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ytuł"/>
    <w:basedOn w:val="Normal"/>
    <w:link w:val="TytuZnak"/>
    <w:uiPriority w:val="99"/>
    <w:qFormat/>
    <w:rsid w:val="00b32aa7"/>
    <w:pPr>
      <w:spacing w:lineRule="auto" w:line="240" w:before="0" w:after="0"/>
      <w:jc w:val="center"/>
    </w:pPr>
    <w:rPr>
      <w:rFonts w:ascii="Verdana" w:hAnsi="Verdana" w:eastAsia="Times New Roman"/>
      <w:b/>
      <w:bCs/>
      <w:sz w:val="20"/>
      <w:szCs w:val="24"/>
      <w:lang w:eastAsia="pl-PL"/>
    </w:rPr>
  </w:style>
  <w:style w:type="paragraph" w:styleId="Podtytu">
    <w:name w:val="Podtytuł"/>
    <w:basedOn w:val="Normal"/>
    <w:link w:val="PodtytuZnak"/>
    <w:uiPriority w:val="99"/>
    <w:qFormat/>
    <w:rsid w:val="00b32aa7"/>
    <w:pPr>
      <w:spacing w:lineRule="auto" w:line="240" w:before="0" w:after="0"/>
      <w:jc w:val="both"/>
    </w:pPr>
    <w:rPr>
      <w:rFonts w:ascii="Verdana" w:hAnsi="Verdana" w:eastAsia="Times New Roman"/>
      <w:b/>
      <w:bCs/>
      <w:sz w:val="20"/>
      <w:szCs w:val="24"/>
      <w:lang w:eastAsia="pl-PL"/>
    </w:rPr>
  </w:style>
  <w:style w:type="paragraph" w:styleId="Cytaty" w:customStyle="1">
    <w:name w:val="Cytaty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paragraph" w:styleId="Bezodstpw">
    <w:name w:val="Bez odstępów"/>
    <w:qFormat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6433</TotalTime>
  <Application>OpenOfficePL_Professional/5.0.1.4$Windows_x86 LibreOffice_project/13f702ca819ea5b9f8605782c852d5bb513b3891</Application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2015-07-08T07:45:00Z</dcterms:created>
  <dc:creator>Adrian Naumowicz</dc:creator>
  <dc:language>pl-PL</dc:language>
  <cp:lastPrinted>2018-02-15T11:16:10Z</cp:lastPrinted>
  <dcterms:modified xsi:type="dcterms:W3CDTF">2018-02-21T09:29:07Z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