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Załącznik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</w:t>
        <w:tab/>
        <w:t xml:space="preserve">                              do uchwały Nr…………………………..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 xml:space="preserve">           Zarządu Województwa Lubelskiego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 xml:space="preserve">          z dnia…………………………………2017 r.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WYKAZ POMIESZCZEŃ PRZEZNACZONYCH DO WYNAJĘCIA W TRYBIE PRZETARGOWYM  Z PRZEZNACZENIEM NA CELE NAUKOWO – DYDAKTYCZNE I ADMINISTRACYJNO – BIUROWE, W BUDYNKU  PRZY UL. MICKIEWICZA 37 </w:t>
        <w:br/>
        <w:t>W CHEŁMIE.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sz w:val="21"/>
          <w:szCs w:val="21"/>
        </w:rPr>
        <w:t>Nieruchomość położona w Chełmie przy ul. Mickiewicza 37.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KW LU1C/00010850/8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- Sąd Rejonowy w  Chełmie.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sz w:val="21"/>
          <w:szCs w:val="21"/>
        </w:rPr>
        <w:t>Przedmiotem najmu są niżej wskazane powierzchnie znajdujących się na trzecim i czwartym piętrze budynku zlokalizowanym na działce</w:t>
        <w:br/>
        <w:t>nr  714 o pow. 0,2088 ha, położonej w Chełmie przy ul. Mickiewicza 37.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sz w:val="21"/>
          <w:szCs w:val="21"/>
        </w:rPr>
        <w:t>Zgodnie z Miejscowym Planem Zagospodarowania przestrzennego Miasta Chełm, działka oznaczona jest symbolem MW-14 – Zabudowa mieszkaniowa wielorodzinna.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4173" w:type="dxa"/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1e0"/>
      </w:tblPr>
      <w:tblGrid>
        <w:gridCol w:w="565"/>
        <w:gridCol w:w="1701"/>
        <w:gridCol w:w="2267"/>
        <w:gridCol w:w="2268"/>
        <w:gridCol w:w="2268"/>
        <w:gridCol w:w="2267"/>
        <w:gridCol w:w="2836"/>
      </w:tblGrid>
      <w:tr>
        <w:trPr>
          <w:trHeight w:val="112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Lp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Położenie 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pomieszczeń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Powierzchnia  w m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Powierzchnia łącznie w m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Stawka wywoławcza czynszu miesięcznie za 1 m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>powierzchni  najmu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(wartość netto)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Sposób regulowania odpłatności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Forma oddania nieruchomości</w:t>
            </w:r>
          </w:p>
        </w:tc>
      </w:tr>
      <w:tr>
        <w:trPr>
          <w:trHeight w:val="22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Trzecie piętro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374,42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736,66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10,00 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Czynsz płatny do 15 dnia każdego miesiąca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Umowa najmu na okres do 5 lat. Najemca zostanie wyłoniony w drodze przetargu.</w:t>
            </w:r>
          </w:p>
        </w:tc>
      </w:tr>
      <w:tr>
        <w:trPr>
          <w:trHeight w:val="5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Czwarte piętro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362,24</w:t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12"/>
        <w:ind w:firstLine="709"/>
        <w:jc w:val="both"/>
        <w:rPr>
          <w:rFonts w:ascii="Arial" w:hAnsi="Arial" w:cs="Arial"/>
          <w:b/>
          <w:b/>
          <w:sz w:val="22"/>
          <w:szCs w:val="22"/>
          <w:vertAlign w:val="subscript"/>
        </w:rPr>
      </w:pPr>
      <w:r>
        <w:rPr>
          <w:rFonts w:cs="Arial" w:ascii="Arial" w:hAnsi="Arial"/>
          <w:b/>
          <w:sz w:val="22"/>
          <w:szCs w:val="22"/>
          <w:vertAlign w:val="subscript"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Arial" w:ascii="Arial" w:hAnsi="Arial"/>
          <w:b w:val="false"/>
          <w:bCs w:val="false"/>
          <w:position w:val="0"/>
          <w:sz w:val="18"/>
          <w:sz w:val="18"/>
          <w:szCs w:val="18"/>
          <w:u w:val="none"/>
          <w:vertAlign w:val="baseline"/>
        </w:rPr>
        <w:t xml:space="preserve">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Uwaga: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2"/>
          <w:szCs w:val="22"/>
        </w:rPr>
        <w:t>Powierzchnia zawnioskowana do wynajęcia nie obejmuje klatek schodowych.</w:t>
      </w:r>
      <w:r>
        <w:rPr>
          <w:rFonts w:cs="Arial" w:ascii="Arial" w:hAnsi="Arial"/>
          <w:sz w:val="20"/>
          <w:szCs w:val="20"/>
        </w:rPr>
        <w:t xml:space="preserve"> D</w:t>
      </w:r>
      <w:r>
        <w:rPr>
          <w:rFonts w:cs="Arial" w:ascii="Arial" w:hAnsi="Arial"/>
          <w:sz w:val="22"/>
          <w:szCs w:val="22"/>
        </w:rPr>
        <w:t>o czynszu dzierżawnego zostanie doliczony podatek VAT, obowiązujący w chwili podpisania umowy dzierżawy. Najemca zobowiązany będzie również do ponoszenia opłat z tytułu kosztów eksploatacyjnych. Na opłaty te składają się koszty: energii cieplnej, energii elektrycznej, ubezpieczenia budynku, zimnej i ciepłej wody, odprowadzania ścieków, wywozu nieczystości stałych, podatku od nieruchomości, przeglądów technicznych, napraw bieżących oraz opłat</w:t>
        <w:br/>
        <w:t>z tytułu utrzymania porządku w otoczeniu nieruchomości i zarządzania nieruchomością. Waloryzacja (tj. podwyższenie) stawki czynszu dokonywana będzie raz do roku stosownie do średniorocznego wskaźnika wzrostu cen towarów i usług konsumpcyjnych publikowanych przez GUS.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Arial" w:ascii="Arial" w:hAnsi="Arial"/>
          <w:sz w:val="22"/>
          <w:szCs w:val="22"/>
        </w:rPr>
        <w:t>Zgodnie z przepisami art. 35 ust. 1 i 2 ustawy z dnia 21 sierpnia 1997 o gospodarce nieruchomościami</w:t>
        <w:br/>
        <w:t>(Dz. U. z 2016 r. poz. 2147 z późn. zm.) podaje się do publicznej wiadomości, wykaz nieruchomości stanowiącej własność Województwa Lubelskiego przeznaczonej do wynajęcia w drodze przetargu.</w:t>
      </w:r>
    </w:p>
    <w:sectPr>
      <w:type w:val="nextPage"/>
      <w:pgSz w:orient="landscape" w:w="16838" w:h="11906"/>
      <w:pgMar w:left="1418" w:right="1598" w:header="0" w:top="180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383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9"/>
    <w:qFormat/>
    <w:rsid w:val="0053309e"/>
    <w:pPr>
      <w:keepNext/>
      <w:jc w:val="center"/>
      <w:outlineLvl w:val="1"/>
    </w:pPr>
    <w:rPr>
      <w:rFonts w:ascii="Calibri" w:hAnsi="Calibri"/>
      <w:sz w:val="22"/>
      <w:szCs w:val="22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2c3839"/>
    <w:rPr>
      <w:rFonts w:eastAsia="Times New Roman" w:cs="Times New Roman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d0e69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b95679"/>
    <w:rPr>
      <w:rFonts w:ascii="Verdana" w:hAnsi="Verdana"/>
      <w:lang w:val="pl-PL" w:eastAsia="pl-PL" w:bidi="ar-SA"/>
    </w:rPr>
  </w:style>
  <w:style w:type="character" w:styleId="PodtytuZnak" w:customStyle="1">
    <w:name w:val="Podtytuł Znak"/>
    <w:basedOn w:val="DefaultParagraphFont"/>
    <w:link w:val="Podtytu"/>
    <w:qFormat/>
    <w:rsid w:val="00b95679"/>
    <w:rPr>
      <w:rFonts w:ascii="Verdana" w:hAnsi="Verdana"/>
      <w:lang w:val="pl-PL" w:eastAsia="pl-PL" w:bidi="ar-SA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71616a"/>
    <w:rPr>
      <w:rFonts w:eastAsia="Times New Roman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53309e"/>
    <w:rPr>
      <w:rFonts w:ascii="Calibri" w:hAnsi="Calibri" w:eastAsia="Times New Roman"/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5d0e69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2c3839"/>
    <w:pPr>
      <w:spacing w:lineRule="auto" w:line="480" w:before="0" w:after="120"/>
    </w:pPr>
    <w:rPr/>
  </w:style>
  <w:style w:type="paragraph" w:styleId="Tytu">
    <w:name w:val="Tytuł"/>
    <w:basedOn w:val="Normal"/>
    <w:link w:val="TytuZnak"/>
    <w:qFormat/>
    <w:rsid w:val="005d0e69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Podtytu">
    <w:name w:val="Podtytuł"/>
    <w:basedOn w:val="Normal"/>
    <w:link w:val="PodtytuZnak"/>
    <w:qFormat/>
    <w:rsid w:val="005d0e69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5d0e69"/>
    <w:pPr>
      <w:spacing w:before="0" w:after="120"/>
    </w:pPr>
    <w:rPr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Application>OpenOfficePL_Professional/5.0.1.4$Windows_x86 LibreOffice_project/13f702ca819ea5b9f8605782c852d5bb513b3891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2015-04-24T07:36:00Z</dcterms:created>
  <dc:creator> </dc:creator>
  <dc:language>pl-PL</dc:language>
  <cp:lastPrinted>2017-06-14T12:15:46Z</cp:lastPrinted>
  <dcterms:modified xsi:type="dcterms:W3CDTF">2017-06-28T08:26:47Z</dcterms:modified>
  <cp:revision>28</cp:revision>
  <dc:title>Lublin, dnia      września 2010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