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49" w:rsidRDefault="004B6049" w:rsidP="004B6049">
      <w:pPr>
        <w:spacing w:line="312" w:lineRule="auto"/>
        <w:outlineLvl w:val="0"/>
        <w:rPr>
          <w:rFonts w:ascii="Arial" w:hAnsi="Arial" w:cs="Arial"/>
          <w:b/>
        </w:rPr>
      </w:pPr>
    </w:p>
    <w:p w:rsidR="004B6049" w:rsidRDefault="004B6049" w:rsidP="004B6049">
      <w:pPr>
        <w:spacing w:line="312" w:lineRule="auto"/>
        <w:jc w:val="center"/>
        <w:outlineLvl w:val="0"/>
      </w:pPr>
      <w:r>
        <w:rPr>
          <w:rFonts w:ascii="Arial" w:hAnsi="Arial" w:cs="Arial"/>
          <w:b/>
        </w:rPr>
        <w:t>UCHWAŁA NR …………………../2018</w:t>
      </w:r>
    </w:p>
    <w:p w:rsidR="004B6049" w:rsidRDefault="004B6049" w:rsidP="004B6049">
      <w:pPr>
        <w:tabs>
          <w:tab w:val="left" w:pos="990"/>
          <w:tab w:val="center" w:pos="4536"/>
        </w:tabs>
        <w:spacing w:line="312" w:lineRule="auto"/>
        <w:outlineLvl w:val="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ZARZĄDU WOJEWÓDZTWA LUBELSKIEGO</w:t>
      </w:r>
    </w:p>
    <w:p w:rsidR="004B6049" w:rsidRDefault="004B6049" w:rsidP="004B6049">
      <w:pPr>
        <w:spacing w:line="312" w:lineRule="auto"/>
        <w:jc w:val="center"/>
        <w:rPr>
          <w:rFonts w:ascii="Arial" w:hAnsi="Arial" w:cs="Arial"/>
          <w:b/>
        </w:rPr>
      </w:pPr>
    </w:p>
    <w:p w:rsidR="004B6049" w:rsidRDefault="004B6049" w:rsidP="004B6049">
      <w:pPr>
        <w:spacing w:line="312" w:lineRule="auto"/>
        <w:jc w:val="center"/>
      </w:pPr>
      <w:r>
        <w:rPr>
          <w:rFonts w:ascii="Arial" w:hAnsi="Arial" w:cs="Arial"/>
        </w:rPr>
        <w:t>z dnia …………………………………..  2018 r.</w:t>
      </w:r>
    </w:p>
    <w:p w:rsidR="004B6049" w:rsidRDefault="004B6049" w:rsidP="004B6049">
      <w:pPr>
        <w:spacing w:line="312" w:lineRule="auto"/>
        <w:ind w:left="75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4B6049" w:rsidRDefault="004B6049" w:rsidP="004B6049">
      <w:pPr>
        <w:spacing w:line="312" w:lineRule="auto"/>
        <w:jc w:val="center"/>
      </w:pPr>
      <w:r>
        <w:rPr>
          <w:rFonts w:ascii="Arial" w:hAnsi="Arial" w:cs="Arial"/>
          <w:b/>
          <w:sz w:val="22"/>
          <w:szCs w:val="22"/>
        </w:rPr>
        <w:t>w sprawie ogłoszenia drugiego przetargu ustnego nieograniczonego na sprzedaż nieruchomości, stanowiącej własność Województwa Lubelskiego, położonej</w:t>
      </w:r>
      <w:r>
        <w:rPr>
          <w:rFonts w:ascii="Arial" w:hAnsi="Arial" w:cs="Arial"/>
          <w:b/>
          <w:sz w:val="22"/>
          <w:szCs w:val="22"/>
        </w:rPr>
        <w:br/>
        <w:t xml:space="preserve">w Lublinie przy ul. Kosmonautów 53a oraz ul. </w:t>
      </w:r>
      <w:proofErr w:type="spellStart"/>
      <w:r>
        <w:rPr>
          <w:rFonts w:ascii="Arial" w:hAnsi="Arial" w:cs="Arial"/>
          <w:b/>
          <w:sz w:val="22"/>
          <w:szCs w:val="22"/>
        </w:rPr>
        <w:t>Sulisławickiej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B6049" w:rsidRDefault="004B6049" w:rsidP="004B6049">
      <w:pPr>
        <w:pStyle w:val="Tretekstu"/>
        <w:tabs>
          <w:tab w:val="left" w:pos="9000"/>
        </w:tabs>
        <w:spacing w:before="0" w:beforeAutospacing="0" w:after="0" w:afterAutospacing="0" w:line="312" w:lineRule="auto"/>
        <w:ind w:left="0" w:right="72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4B6049" w:rsidRDefault="004B6049" w:rsidP="004B6049">
      <w:pPr>
        <w:pStyle w:val="Tekstpodstawowy3"/>
        <w:spacing w:after="0" w:line="312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art. 41 ust. 2 pkt 2 ustawy z dnia 5 czerwca 1998 r. o samorządzie województwa (Dz. U. z 2018 r. poz. 913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art. 4 pkt 9, art. 38 ust. 1 i ust. </w:t>
      </w:r>
      <w:r>
        <w:rPr>
          <w:rFonts w:ascii="Arial" w:hAnsi="Arial" w:cs="Arial"/>
          <w:sz w:val="22"/>
          <w:szCs w:val="22"/>
        </w:rPr>
        <w:br/>
        <w:t xml:space="preserve">2 ustawy z dnia 21 sierpnia 1997 r. o gospodarce nieruchomościami (Dz. U. z 2018 r. poz. 121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§ 1 - § 14 Rozporządzenia Rady Ministrów z dnia 14 września 2004 r. </w:t>
      </w:r>
      <w:r>
        <w:rPr>
          <w:rFonts w:ascii="Arial" w:hAnsi="Arial" w:cs="Arial"/>
          <w:sz w:val="22"/>
          <w:szCs w:val="22"/>
        </w:rPr>
        <w:br/>
        <w:t>w sprawie sposobu i trybu przeprowadzenia przetargów oraz rokowań na zbycie nieruchomości (Dz. U. z 2014 r. poz. 1490) - Zarząd Województwa Lubelskiego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postanawia, co następuje: </w:t>
      </w:r>
    </w:p>
    <w:p w:rsidR="004B6049" w:rsidRDefault="004B6049" w:rsidP="004B6049">
      <w:pPr>
        <w:pStyle w:val="Tekstpodstawowy3"/>
        <w:spacing w:after="0" w:line="312" w:lineRule="auto"/>
        <w:jc w:val="both"/>
        <w:rPr>
          <w:rFonts w:ascii="Arial" w:hAnsi="Arial" w:cs="Arial"/>
        </w:rPr>
      </w:pPr>
    </w:p>
    <w:p w:rsidR="004B6049" w:rsidRDefault="004B6049" w:rsidP="004B6049">
      <w:pPr>
        <w:pStyle w:val="Tekstpodstawowy3"/>
        <w:spacing w:after="0" w:line="312" w:lineRule="auto"/>
        <w:ind w:firstLine="708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§1. </w:t>
      </w:r>
      <w:r>
        <w:rPr>
          <w:rFonts w:ascii="Arial" w:hAnsi="Arial" w:cs="Arial"/>
          <w:color w:val="000000"/>
          <w:sz w:val="22"/>
          <w:szCs w:val="22"/>
        </w:rPr>
        <w:t xml:space="preserve">Sprzedać w drodze drugiego przetargu ustnego nieograniczonego </w:t>
      </w:r>
      <w:r>
        <w:rPr>
          <w:rFonts w:ascii="Arial" w:hAnsi="Arial" w:cs="Arial"/>
          <w:bCs/>
          <w:sz w:val="22"/>
          <w:szCs w:val="22"/>
        </w:rPr>
        <w:t xml:space="preserve">nieruchomość, stanowiącą własność Województwa Lubelskiego,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 xml:space="preserve">. nr 33/3 o pow. 0,2544 ha oraz nr 33/5 </w:t>
      </w:r>
      <w:r>
        <w:rPr>
          <w:rFonts w:ascii="Arial" w:hAnsi="Arial" w:cs="Arial"/>
          <w:sz w:val="22"/>
          <w:szCs w:val="22"/>
        </w:rPr>
        <w:br/>
        <w:t>o pow. 0,0788 ha</w:t>
      </w:r>
      <w:r>
        <w:rPr>
          <w:rFonts w:ascii="Arial" w:hAnsi="Arial" w:cs="Arial"/>
          <w:bCs/>
          <w:sz w:val="22"/>
          <w:szCs w:val="22"/>
        </w:rPr>
        <w:t>, położoną w Lublinie przy</w:t>
      </w:r>
      <w:r>
        <w:rPr>
          <w:rFonts w:ascii="Arial" w:hAnsi="Arial" w:cs="Arial"/>
          <w:sz w:val="22"/>
          <w:szCs w:val="22"/>
        </w:rPr>
        <w:t xml:space="preserve"> ul. Kosmonautów 53a oraz ul. </w:t>
      </w:r>
      <w:proofErr w:type="spellStart"/>
      <w:r>
        <w:rPr>
          <w:rFonts w:ascii="Arial" w:hAnsi="Arial" w:cs="Arial"/>
          <w:sz w:val="22"/>
          <w:szCs w:val="22"/>
        </w:rPr>
        <w:t>Sulisławickiej</w:t>
      </w:r>
      <w:proofErr w:type="spellEnd"/>
      <w:r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bCs/>
          <w:sz w:val="22"/>
          <w:szCs w:val="22"/>
        </w:rPr>
        <w:t xml:space="preserve">, dla której </w:t>
      </w:r>
      <w:r>
        <w:rPr>
          <w:rFonts w:ascii="Arial" w:hAnsi="Arial" w:cs="Arial"/>
          <w:sz w:val="22"/>
          <w:szCs w:val="22"/>
        </w:rPr>
        <w:t>Sąd Rejonowy Lublin - Wschód prowadzi księgę wieczystą nr LU1I/00253692/3</w:t>
      </w:r>
      <w:r>
        <w:rPr>
          <w:rFonts w:ascii="Arial" w:hAnsi="Arial" w:cs="Arial"/>
          <w:bCs/>
          <w:sz w:val="22"/>
          <w:szCs w:val="22"/>
        </w:rPr>
        <w:t>.</w:t>
      </w:r>
    </w:p>
    <w:p w:rsidR="004B6049" w:rsidRDefault="004B6049" w:rsidP="004B6049">
      <w:pPr>
        <w:pStyle w:val="Tekstpodstawowy3"/>
        <w:spacing w:after="0" w:line="312" w:lineRule="auto"/>
        <w:ind w:firstLine="708"/>
        <w:jc w:val="both"/>
      </w:pPr>
    </w:p>
    <w:p w:rsidR="004B6049" w:rsidRDefault="004B6049" w:rsidP="004B6049">
      <w:pPr>
        <w:pStyle w:val="Tekstpodstawowy3"/>
        <w:spacing w:after="0" w:line="312" w:lineRule="auto"/>
        <w:ind w:firstLine="709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§2. </w:t>
      </w:r>
      <w:r>
        <w:rPr>
          <w:rFonts w:ascii="Arial" w:hAnsi="Arial" w:cs="Arial"/>
          <w:sz w:val="22"/>
          <w:szCs w:val="22"/>
        </w:rPr>
        <w:t>Podać do publicznej wiadomości ogłoszenie o drugim przetargu ustnym nieograniczonym na sprzedaż nieruchomości, o której mowa w §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1, stanowiące załącznik </w:t>
      </w:r>
      <w:r>
        <w:rPr>
          <w:rFonts w:ascii="Arial" w:hAnsi="Arial" w:cs="Arial"/>
          <w:sz w:val="22"/>
          <w:szCs w:val="22"/>
        </w:rPr>
        <w:br/>
        <w:t>do niniejszej uchwały, poprzez:</w:t>
      </w:r>
    </w:p>
    <w:p w:rsidR="004B6049" w:rsidRDefault="004B6049" w:rsidP="004B6049">
      <w:pPr>
        <w:numPr>
          <w:ilvl w:val="0"/>
          <w:numId w:val="1"/>
        </w:numPr>
        <w:tabs>
          <w:tab w:val="left" w:pos="360"/>
          <w:tab w:val="left" w:pos="540"/>
        </w:tabs>
        <w:spacing w:line="312" w:lineRule="auto"/>
        <w:ind w:right="7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Wywieszenie ogłoszenia na tablicy ogłoszeń Urzędu Marszałkowskiego Województwa  Lubelskiego, w </w:t>
      </w:r>
      <w:r>
        <w:rPr>
          <w:rFonts w:ascii="Arial" w:hAnsi="Arial" w:cs="Arial"/>
          <w:sz w:val="22"/>
          <w:szCs w:val="22"/>
        </w:rPr>
        <w:t>Departamencie Mienia i Inwestycji (V piętro) przy</w:t>
      </w:r>
      <w:r>
        <w:rPr>
          <w:rFonts w:ascii="Arial" w:hAnsi="Arial" w:cs="Arial"/>
          <w:color w:val="000000"/>
          <w:sz w:val="22"/>
          <w:szCs w:val="22"/>
        </w:rPr>
        <w:t xml:space="preserve"> ul. Artura Grottgera 4 w Lublinie,</w:t>
      </w:r>
    </w:p>
    <w:p w:rsidR="004B6049" w:rsidRDefault="004B6049" w:rsidP="004B6049">
      <w:pPr>
        <w:numPr>
          <w:ilvl w:val="0"/>
          <w:numId w:val="1"/>
        </w:numPr>
        <w:tabs>
          <w:tab w:val="left" w:pos="360"/>
          <w:tab w:val="left" w:pos="540"/>
        </w:tabs>
        <w:spacing w:line="312" w:lineRule="auto"/>
        <w:ind w:right="7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zamieszczenie wyciągu z ogłoszenia na sprzedaż nieruchomości, o której mowa </w:t>
      </w:r>
      <w:r>
        <w:rPr>
          <w:rFonts w:ascii="Arial" w:hAnsi="Arial" w:cs="Arial"/>
          <w:color w:val="000000"/>
          <w:sz w:val="22"/>
          <w:szCs w:val="22"/>
        </w:rPr>
        <w:br/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 w prasie ogólnokrajowej, </w:t>
      </w:r>
    </w:p>
    <w:p w:rsidR="004B6049" w:rsidRDefault="004B6049" w:rsidP="004B6049">
      <w:pPr>
        <w:numPr>
          <w:ilvl w:val="0"/>
          <w:numId w:val="1"/>
        </w:numPr>
        <w:tabs>
          <w:tab w:val="left" w:pos="360"/>
          <w:tab w:val="left" w:pos="540"/>
        </w:tabs>
        <w:spacing w:line="312" w:lineRule="auto"/>
        <w:ind w:right="72"/>
        <w:jc w:val="both"/>
      </w:pPr>
      <w:r>
        <w:rPr>
          <w:rFonts w:ascii="Arial" w:hAnsi="Arial" w:cs="Arial"/>
          <w:color w:val="000000"/>
          <w:sz w:val="22"/>
          <w:szCs w:val="22"/>
        </w:rPr>
        <w:t>opublikowanie informacji o ogłoszeniu przetargu na stronie internetowej Urzędu Marszałkowskiego Województwa Lubelskiego w Lublinie i w Biuletynie Informacji Publicznej,</w:t>
      </w:r>
    </w:p>
    <w:p w:rsidR="004B6049" w:rsidRDefault="004B6049" w:rsidP="004B6049">
      <w:pPr>
        <w:numPr>
          <w:ilvl w:val="0"/>
          <w:numId w:val="1"/>
        </w:numPr>
        <w:tabs>
          <w:tab w:val="left" w:pos="360"/>
          <w:tab w:val="left" w:pos="540"/>
        </w:tabs>
        <w:spacing w:line="312" w:lineRule="auto"/>
        <w:ind w:right="72"/>
        <w:jc w:val="both"/>
      </w:pPr>
      <w:r>
        <w:rPr>
          <w:rFonts w:ascii="Arial" w:hAnsi="Arial" w:cs="Arial"/>
          <w:color w:val="000000"/>
          <w:sz w:val="22"/>
          <w:szCs w:val="22"/>
        </w:rPr>
        <w:t>wywieszenie ogłoszenia w Urzędach Miast i Gmin na terenie powiatu na którym znajduje się nieruchomość.</w:t>
      </w:r>
    </w:p>
    <w:p w:rsidR="004B6049" w:rsidRDefault="004B6049" w:rsidP="004B6049">
      <w:pPr>
        <w:tabs>
          <w:tab w:val="left" w:pos="360"/>
          <w:tab w:val="left" w:pos="540"/>
        </w:tabs>
        <w:spacing w:line="312" w:lineRule="auto"/>
        <w:ind w:left="1020" w:right="72"/>
        <w:jc w:val="both"/>
      </w:pPr>
    </w:p>
    <w:p w:rsidR="004B6049" w:rsidRDefault="004B6049" w:rsidP="004B6049">
      <w:pPr>
        <w:tabs>
          <w:tab w:val="left" w:pos="360"/>
          <w:tab w:val="left" w:pos="540"/>
        </w:tabs>
        <w:spacing w:line="312" w:lineRule="auto"/>
        <w:ind w:right="72" w:firstLine="3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color w:val="000000"/>
          <w:sz w:val="22"/>
          <w:szCs w:val="22"/>
        </w:rPr>
        <w:t>§3.</w:t>
      </w:r>
      <w:r>
        <w:rPr>
          <w:rFonts w:ascii="Arial" w:hAnsi="Arial" w:cs="Arial"/>
          <w:color w:val="000000"/>
          <w:sz w:val="22"/>
          <w:szCs w:val="22"/>
        </w:rPr>
        <w:t xml:space="preserve"> Prowadzenie przetargów powierza się Komisji Przetargowej powołanej przez     Zarząd Województwa Lubelskiego.</w:t>
      </w:r>
    </w:p>
    <w:p w:rsidR="004B6049" w:rsidRDefault="004B6049" w:rsidP="004B6049">
      <w:pPr>
        <w:tabs>
          <w:tab w:val="left" w:pos="360"/>
          <w:tab w:val="left" w:pos="540"/>
        </w:tabs>
        <w:spacing w:line="312" w:lineRule="auto"/>
        <w:ind w:right="72" w:firstLine="311"/>
        <w:jc w:val="both"/>
      </w:pPr>
    </w:p>
    <w:p w:rsidR="004B6049" w:rsidRDefault="004B6049" w:rsidP="004B6049">
      <w:pPr>
        <w:tabs>
          <w:tab w:val="left" w:pos="360"/>
          <w:tab w:val="left" w:pos="540"/>
        </w:tabs>
        <w:spacing w:line="312" w:lineRule="auto"/>
        <w:ind w:right="72" w:firstLine="31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§4.</w:t>
      </w:r>
      <w:r>
        <w:rPr>
          <w:rFonts w:ascii="Arial" w:hAnsi="Arial" w:cs="Arial"/>
          <w:color w:val="000000"/>
          <w:sz w:val="22"/>
          <w:szCs w:val="22"/>
        </w:rPr>
        <w:t xml:space="preserve">  Wykonanie uchwały powierza się Marszałkowi Województwa Lubelskiego.</w:t>
      </w:r>
    </w:p>
    <w:p w:rsidR="004B6049" w:rsidRDefault="004B6049" w:rsidP="004B6049">
      <w:pPr>
        <w:tabs>
          <w:tab w:val="left" w:pos="360"/>
          <w:tab w:val="left" w:pos="540"/>
        </w:tabs>
        <w:spacing w:line="312" w:lineRule="auto"/>
        <w:ind w:right="72" w:firstLine="311"/>
        <w:jc w:val="both"/>
      </w:pPr>
    </w:p>
    <w:p w:rsidR="004B6049" w:rsidRDefault="004B6049" w:rsidP="004B6049">
      <w:pPr>
        <w:tabs>
          <w:tab w:val="left" w:pos="360"/>
          <w:tab w:val="left" w:pos="540"/>
        </w:tabs>
        <w:spacing w:line="312" w:lineRule="auto"/>
        <w:ind w:right="72"/>
        <w:jc w:val="both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>§5.</w:t>
      </w:r>
      <w:r>
        <w:rPr>
          <w:rFonts w:ascii="Arial" w:hAnsi="Arial" w:cs="Arial"/>
          <w:color w:val="000000"/>
          <w:sz w:val="22"/>
          <w:szCs w:val="22"/>
        </w:rPr>
        <w:t xml:space="preserve">  Uchwała wchodzi w życie z dniem podjęcia.</w:t>
      </w: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tabs>
          <w:tab w:val="left" w:pos="3360"/>
        </w:tabs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OGŁOSZENIE O PRZETARGU</w:t>
      </w:r>
    </w:p>
    <w:p w:rsidR="004B6049" w:rsidRDefault="004B6049" w:rsidP="004B6049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049" w:rsidRDefault="004B6049" w:rsidP="004B6049">
      <w:pPr>
        <w:jc w:val="center"/>
      </w:pPr>
      <w:r>
        <w:rPr>
          <w:rFonts w:ascii="Arial" w:hAnsi="Arial" w:cs="Arial"/>
          <w:b/>
          <w:sz w:val="22"/>
          <w:szCs w:val="22"/>
        </w:rPr>
        <w:t>ZARZĄD WOJEWÓDZTWA LUBELSKIEGO</w:t>
      </w:r>
    </w:p>
    <w:p w:rsidR="004B6049" w:rsidRDefault="004B6049" w:rsidP="004B6049">
      <w:pPr>
        <w:jc w:val="center"/>
        <w:rPr>
          <w:rFonts w:ascii="Arial" w:hAnsi="Arial" w:cs="Arial"/>
          <w:b/>
          <w:sz w:val="22"/>
          <w:szCs w:val="22"/>
        </w:rPr>
      </w:pPr>
    </w:p>
    <w:p w:rsidR="004B6049" w:rsidRDefault="004B6049" w:rsidP="004B604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 II przetarg ustny nieograniczony na sprzedaż nieruchomości stanowiącej własność Województwa Lubelskiego położonej w:</w:t>
      </w:r>
    </w:p>
    <w:p w:rsidR="004B6049" w:rsidRDefault="004B6049" w:rsidP="004B6049">
      <w:pPr>
        <w:spacing w:line="312" w:lineRule="auto"/>
        <w:jc w:val="center"/>
        <w:rPr>
          <w:b/>
        </w:rPr>
      </w:pPr>
    </w:p>
    <w:p w:rsidR="004B6049" w:rsidRDefault="004B6049" w:rsidP="004B6049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Lublinie przy ul. Kosmonautów 53a oraz ul. </w:t>
      </w:r>
      <w:proofErr w:type="spellStart"/>
      <w:r>
        <w:rPr>
          <w:rFonts w:ascii="Arial" w:hAnsi="Arial" w:cs="Arial"/>
          <w:sz w:val="22"/>
          <w:szCs w:val="22"/>
        </w:rPr>
        <w:t>Sulisławickiej</w:t>
      </w:r>
      <w:proofErr w:type="spellEnd"/>
      <w:r>
        <w:rPr>
          <w:rFonts w:ascii="Arial" w:hAnsi="Arial" w:cs="Arial"/>
          <w:sz w:val="22"/>
          <w:szCs w:val="22"/>
        </w:rPr>
        <w:t xml:space="preserve"> 7. Nieruchomość stanowią działki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>. nr 33/3 o pow. 0,2544 ha oraz 33/5 o pow. 0,0788 ha, zabudowane sztolnią górniczą o powierzchni użytkowej ok. 777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będącą zapleczem dawnej szkoły górniczej. Chodniki górnicze na zapleczu szkoły powstały dla celów edukacyjnych w czasie, gdy szkoła kształciła uczniów o profilu górniczym. Stan techniczny chodników jest średni. Od czasu likwidacji szkoły, sztolnia górnicza jest nieużytkowana. Dla przedmiotowej nieruchomości Sąd Rejonowy Lublin- Wschód prowadzi księgę wieczystą nr </w:t>
      </w:r>
      <w:r>
        <w:rPr>
          <w:rFonts w:ascii="Arial" w:hAnsi="Arial" w:cs="Arial"/>
          <w:bCs/>
          <w:sz w:val="22"/>
          <w:szCs w:val="22"/>
        </w:rPr>
        <w:t>KW NR</w:t>
      </w:r>
      <w:r>
        <w:rPr>
          <w:rFonts w:ascii="Arial" w:hAnsi="Arial" w:cs="Arial"/>
          <w:sz w:val="22"/>
          <w:szCs w:val="22"/>
        </w:rPr>
        <w:t xml:space="preserve"> LU1I/00253692/3. Brak miejscowego planu zagospodarowania przestrzennego dla przedmiotowej nieruchomości.</w:t>
      </w:r>
    </w:p>
    <w:p w:rsidR="004B6049" w:rsidRDefault="004B6049" w:rsidP="004B6049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6049" w:rsidRDefault="004B6049" w:rsidP="004B6049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LU1I/00253692/3 – Sąd Rejonowy Lublin- Wschód.</w:t>
      </w:r>
    </w:p>
    <w:p w:rsidR="004B6049" w:rsidRDefault="004B6049" w:rsidP="004B6049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przetarg na sprzedaż w/w nieruchomości odbył się w dniu 13 września 2018 r.</w:t>
      </w:r>
    </w:p>
    <w:p w:rsidR="004B6049" w:rsidRDefault="004B6049" w:rsidP="004B6049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 xml:space="preserve">Cena wywoławcza w II </w:t>
      </w:r>
      <w:r>
        <w:rPr>
          <w:rFonts w:ascii="Arial" w:hAnsi="Arial" w:cs="Arial"/>
          <w:b/>
          <w:color w:val="auto"/>
          <w:sz w:val="22"/>
          <w:szCs w:val="22"/>
        </w:rPr>
        <w:t>przetargu: 1 200 000,00 zł</w:t>
      </w:r>
      <w:r>
        <w:rPr>
          <w:rFonts w:ascii="Arial" w:hAnsi="Arial" w:cs="Arial"/>
          <w:b/>
          <w:color w:val="auto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auto"/>
          <w:sz w:val="22"/>
          <w:szCs w:val="22"/>
        </w:rPr>
        <w:t>, Wadium: 120 000,00 zł,</w:t>
      </w:r>
    </w:p>
    <w:p w:rsidR="004B6049" w:rsidRDefault="004B6049" w:rsidP="004B6049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>Minimalne postąpienie: 12 000,00 zł.</w:t>
      </w:r>
    </w:p>
    <w:p w:rsidR="004B6049" w:rsidRDefault="004B6049" w:rsidP="004B6049">
      <w:pPr>
        <w:rPr>
          <w:rFonts w:ascii="Arial" w:hAnsi="Arial" w:cs="Arial"/>
          <w:b/>
          <w:sz w:val="22"/>
          <w:szCs w:val="22"/>
        </w:rPr>
      </w:pPr>
    </w:p>
    <w:p w:rsidR="004B6049" w:rsidRDefault="004B6049" w:rsidP="004B60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 wylicytowanych cen może być naliczony podatek VAT zgodnie z obowiązującymi przepisami w dniu sprzedaży.</w:t>
      </w:r>
    </w:p>
    <w:p w:rsidR="004B6049" w:rsidRDefault="004B6049" w:rsidP="004B6049">
      <w:pPr>
        <w:jc w:val="center"/>
        <w:rPr>
          <w:rFonts w:ascii="Arial" w:hAnsi="Arial" w:cs="Arial"/>
          <w:b/>
          <w:sz w:val="22"/>
          <w:szCs w:val="22"/>
        </w:rPr>
      </w:pPr>
    </w:p>
    <w:p w:rsidR="004B6049" w:rsidRDefault="004B6049" w:rsidP="004B6049">
      <w:pPr>
        <w:tabs>
          <w:tab w:val="left" w:pos="0"/>
        </w:tabs>
        <w:jc w:val="both"/>
      </w:pPr>
    </w:p>
    <w:p w:rsidR="004B6049" w:rsidRDefault="004B6049" w:rsidP="004B6049">
      <w:pPr>
        <w:tabs>
          <w:tab w:val="left" w:pos="180"/>
          <w:tab w:val="left" w:pos="720"/>
        </w:tabs>
        <w:jc w:val="both"/>
      </w:pPr>
      <w:r>
        <w:rPr>
          <w:rFonts w:ascii="Arial" w:hAnsi="Arial" w:cs="Arial"/>
          <w:b/>
          <w:sz w:val="22"/>
          <w:szCs w:val="22"/>
        </w:rPr>
        <w:t>Przetarg odbędzie się w dniu 13 grudnia 2018 r. o godz. 10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w Urzędzie Marszałkowskim Województwa Lubelskiego w Lublinie, przy ul. Artura Grottgera 4  </w:t>
      </w:r>
      <w:r>
        <w:rPr>
          <w:rFonts w:ascii="Arial" w:hAnsi="Arial" w:cs="Arial"/>
          <w:b/>
          <w:sz w:val="22"/>
          <w:szCs w:val="22"/>
        </w:rPr>
        <w:br/>
        <w:t>w sali nr 569.</w:t>
      </w:r>
    </w:p>
    <w:p w:rsidR="004B6049" w:rsidRDefault="004B6049" w:rsidP="004B6049">
      <w:pPr>
        <w:tabs>
          <w:tab w:val="left" w:pos="0"/>
        </w:tabs>
        <w:jc w:val="both"/>
      </w:pPr>
    </w:p>
    <w:p w:rsidR="004B6049" w:rsidRDefault="004B6049" w:rsidP="004B6049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Warunkiem przystąpienia do przetargu jest: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6049" w:rsidRDefault="004B6049" w:rsidP="004B6049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B6049" w:rsidRDefault="004B6049" w:rsidP="004B6049">
      <w:pPr>
        <w:tabs>
          <w:tab w:val="left" w:pos="720"/>
        </w:tabs>
        <w:ind w:left="72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Wniesienie wadium</w:t>
      </w:r>
      <w:r>
        <w:rPr>
          <w:rFonts w:ascii="Arial" w:hAnsi="Arial" w:cs="Arial"/>
          <w:sz w:val="22"/>
          <w:szCs w:val="22"/>
        </w:rPr>
        <w:t xml:space="preserve"> w pieniądzu PLN na rachunek Urzędu Marszałkowskiego Województwa Lubelskiego Lublinie nr </w:t>
      </w:r>
      <w:r>
        <w:rPr>
          <w:rFonts w:ascii="Arial" w:hAnsi="Arial" w:cs="Arial"/>
          <w:b/>
          <w:sz w:val="22"/>
          <w:szCs w:val="22"/>
        </w:rPr>
        <w:t>96 1020 3150 0000 3102 0047 7489 PKO BP S.A. O/Lublin</w:t>
      </w:r>
      <w:r>
        <w:rPr>
          <w:rFonts w:ascii="Arial" w:hAnsi="Arial" w:cs="Arial"/>
          <w:sz w:val="22"/>
          <w:szCs w:val="22"/>
        </w:rPr>
        <w:t xml:space="preserve">, w nieprzekraczalnym terminie </w:t>
      </w:r>
      <w:r>
        <w:rPr>
          <w:rFonts w:ascii="Arial" w:hAnsi="Arial" w:cs="Arial"/>
          <w:b/>
          <w:sz w:val="22"/>
          <w:szCs w:val="22"/>
        </w:rPr>
        <w:t>do dnia 10 grudnia 2018 r. (decyduje data wpływu na konto urzędu).</w:t>
      </w:r>
      <w:r>
        <w:t xml:space="preserve"> </w:t>
      </w:r>
      <w:r>
        <w:rPr>
          <w:rFonts w:ascii="Arial" w:hAnsi="Arial" w:cs="Arial"/>
          <w:sz w:val="22"/>
          <w:szCs w:val="22"/>
        </w:rPr>
        <w:t>W tytule przelewu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konieczne jest określenie nieruchomości, na sprzedaż której wadium jest wpłacone oraz określenie podmiotu, który przystąpi do przetargu i na rzecz którego nastąpi zbycie nieruchomości, </w:t>
      </w:r>
      <w:r>
        <w:rPr>
          <w:rFonts w:ascii="Arial" w:hAnsi="Arial" w:cs="Arial"/>
          <w:sz w:val="22"/>
          <w:szCs w:val="22"/>
        </w:rPr>
        <w:br/>
        <w:t>w przypadku wygrania przetargu.</w:t>
      </w:r>
    </w:p>
    <w:p w:rsidR="004B6049" w:rsidRDefault="004B6049" w:rsidP="004B604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B6049" w:rsidRDefault="004B6049" w:rsidP="004B6049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B6049" w:rsidRDefault="004B6049" w:rsidP="004B6049">
      <w:pPr>
        <w:tabs>
          <w:tab w:val="left" w:pos="720"/>
        </w:tabs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Przedłożenie</w:t>
      </w:r>
      <w:r>
        <w:rPr>
          <w:rFonts w:ascii="Arial" w:hAnsi="Arial" w:cs="Arial"/>
          <w:sz w:val="22"/>
          <w:szCs w:val="22"/>
        </w:rPr>
        <w:t xml:space="preserve"> w dniu przetargu w sali 569 w Urzędzie Marszałkowskim Województwa Lubelskiego w Lublinie, przy ul.  Artura Grottgera 4:</w:t>
      </w:r>
    </w:p>
    <w:p w:rsidR="004B6049" w:rsidRDefault="004B6049" w:rsidP="004B6049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dokumentu potwierdzającego tożsamość osoby przystępującej do przetargu,</w:t>
      </w:r>
    </w:p>
    <w:p w:rsidR="004B6049" w:rsidRDefault="004B6049" w:rsidP="004B6049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pisemnej zgody współmałżonka na nabycie nieruchomości w przypadku, gdy </w:t>
      </w:r>
      <w:r>
        <w:rPr>
          <w:rFonts w:ascii="Arial" w:hAnsi="Arial" w:cs="Arial"/>
          <w:sz w:val="22"/>
          <w:szCs w:val="22"/>
        </w:rPr>
        <w:br/>
        <w:t>ma ona zostać nabyta do małżeńskiego majątku wspólnego, a do przetargu przystępuje tylko jeden ze współmałżonków,</w:t>
      </w:r>
    </w:p>
    <w:p w:rsidR="004B6049" w:rsidRDefault="004B6049" w:rsidP="004B6049">
      <w:pPr>
        <w:numPr>
          <w:ilvl w:val="0"/>
          <w:numId w:val="5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aktualnego dokumentu (np. KRS), z którego wynika upoważnienie przedstawiciela osoby prawnej do jej reprezentowania w przetargu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osoby prawnej), </w:t>
      </w:r>
    </w:p>
    <w:p w:rsidR="004B6049" w:rsidRDefault="004B6049" w:rsidP="004B6049">
      <w:pPr>
        <w:numPr>
          <w:ilvl w:val="0"/>
          <w:numId w:val="6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umowy między osobami (współwłaścicielami), określającej wysokość udziału każdej z tych osób we wpłaconym wadium oraz w prawie własności nieruchomości </w:t>
      </w:r>
      <w:r>
        <w:rPr>
          <w:rFonts w:ascii="Arial" w:hAnsi="Arial" w:cs="Arial"/>
          <w:sz w:val="22"/>
          <w:szCs w:val="22"/>
        </w:rPr>
        <w:lastRenderedPageBreak/>
        <w:t>w razie jej nabycia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więcej niż jednej osoby jako pojedynczego oferenta).</w:t>
      </w:r>
    </w:p>
    <w:p w:rsidR="004B6049" w:rsidRDefault="004B6049" w:rsidP="004B604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B6049" w:rsidRDefault="004B6049" w:rsidP="004B6049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Wadium</w:t>
      </w:r>
      <w:r>
        <w:rPr>
          <w:rFonts w:ascii="Arial" w:hAnsi="Arial" w:cs="Arial"/>
          <w:sz w:val="22"/>
          <w:szCs w:val="22"/>
        </w:rPr>
        <w:t xml:space="preserve"> wpłacone przez uczestnika przetargu, który został ustalony nabywcą nieruchomości zalicza  się na poczet ceny nabycia nieruchomości. Pozostałym uczestnikom przetargu wadium zostanie zwrócone niezwłocznie po zamknięciu przetargu. Wadium ulega przepadkowi w razie uchylenia się uczestnika, który został ustalony nabywcą nieruchomości, od zawarcia umowy notarialnej. Koszty zawarcia umowy notarialnej, opłat sądowych oraz podatków ponosi nabywca nieruchomości.</w:t>
      </w:r>
    </w:p>
    <w:p w:rsidR="004B6049" w:rsidRDefault="004B6049" w:rsidP="004B604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6049" w:rsidRDefault="004B6049" w:rsidP="004B6049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Organizator zastrzega sobie możliwość odwołania przetargu z ważnych przyczyn.</w:t>
      </w:r>
    </w:p>
    <w:p w:rsidR="004B6049" w:rsidRDefault="004B6049" w:rsidP="004B604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4B6049" w:rsidRDefault="004B6049" w:rsidP="004B6049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dotyczące nieruchomości oraz warunków przetargu można uzyskać w Urzędzie Marszałkowskim Województwa Lubelskiego w Lublinie, w Departamencie Mienia i Inwestycji, pok. 580 tel. </w:t>
      </w:r>
      <w:r>
        <w:rPr>
          <w:rFonts w:ascii="Arial" w:hAnsi="Arial"/>
          <w:sz w:val="22"/>
          <w:szCs w:val="22"/>
        </w:rPr>
        <w:t>081 441 67 78</w:t>
      </w:r>
      <w:r>
        <w:rPr>
          <w:rFonts w:ascii="Arial" w:hAnsi="Arial" w:cs="Arial"/>
          <w:sz w:val="22"/>
          <w:szCs w:val="22"/>
        </w:rPr>
        <w:t xml:space="preserve"> oraz na stronie internetowej www.lubelskie.pl.</w:t>
      </w:r>
    </w:p>
    <w:p w:rsidR="004B6049" w:rsidRDefault="004B6049" w:rsidP="004B6049"/>
    <w:p w:rsidR="00BE7C21" w:rsidRDefault="00BE7C21"/>
    <w:sectPr w:rsidR="00BE7C21" w:rsidSect="004B60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049"/>
    <w:multiLevelType w:val="multilevel"/>
    <w:tmpl w:val="58F07A12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1">
    <w:nsid w:val="10536D2D"/>
    <w:multiLevelType w:val="multilevel"/>
    <w:tmpl w:val="401CE4B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2"/>
      </w:rPr>
    </w:lvl>
  </w:abstractNum>
  <w:abstractNum w:abstractNumId="2">
    <w:nsid w:val="3A0354F5"/>
    <w:multiLevelType w:val="multilevel"/>
    <w:tmpl w:val="F324353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upperRoman"/>
      <w:lvlText w:val="%2."/>
      <w:lvlJc w:val="left"/>
      <w:pPr>
        <w:tabs>
          <w:tab w:val="num" w:pos="2067"/>
        </w:tabs>
        <w:ind w:left="2067" w:hanging="567"/>
      </w:pPr>
      <w:rPr>
        <w:rFonts w:cs="Times New Roman"/>
        <w:b/>
        <w:i w:val="0"/>
        <w:color w:val="00000A"/>
        <w:spacing w:val="2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3">
    <w:nsid w:val="5B39520A"/>
    <w:multiLevelType w:val="multilevel"/>
    <w:tmpl w:val="17C06CFE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4">
    <w:nsid w:val="5DD87762"/>
    <w:multiLevelType w:val="multilevel"/>
    <w:tmpl w:val="6F4AEAEC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ascii="Arial" w:hAnsi="Arial" w:cs="Times New Roman"/>
        <w:b/>
        <w:sz w:val="22"/>
      </w:rPr>
    </w:lvl>
  </w:abstractNum>
  <w:abstractNum w:abstractNumId="5">
    <w:nsid w:val="74274161"/>
    <w:multiLevelType w:val="multilevel"/>
    <w:tmpl w:val="AB3EEEB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BA"/>
    <w:rsid w:val="004B6049"/>
    <w:rsid w:val="00BE7C21"/>
    <w:rsid w:val="00D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04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B6049"/>
    <w:rPr>
      <w:rFonts w:ascii="Times New Roman" w:hAnsi="Times New Roman" w:cs="Times New Roman" w:hint="default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B6049"/>
    <w:pPr>
      <w:spacing w:after="120"/>
    </w:pPr>
    <w:rPr>
      <w:rFonts w:ascii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B6049"/>
    <w:rPr>
      <w:rFonts w:eastAsia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4B6049"/>
    <w:rPr>
      <w:rFonts w:ascii="Verdana" w:hAnsi="Verdana"/>
    </w:rPr>
  </w:style>
  <w:style w:type="paragraph" w:customStyle="1" w:styleId="Tretekstu">
    <w:name w:val="Treść tekstu"/>
    <w:basedOn w:val="Normalny"/>
    <w:link w:val="TekstpodstawowyZnak"/>
    <w:uiPriority w:val="99"/>
    <w:rsid w:val="004B6049"/>
    <w:pPr>
      <w:spacing w:before="100" w:beforeAutospacing="1" w:after="100" w:afterAutospacing="1"/>
      <w:ind w:left="75" w:right="75"/>
    </w:pPr>
    <w:rPr>
      <w:rFonts w:ascii="Verdana" w:eastAsiaTheme="minorHAnsi" w:hAnsi="Verdana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04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B6049"/>
    <w:rPr>
      <w:rFonts w:ascii="Times New Roman" w:hAnsi="Times New Roman" w:cs="Times New Roman" w:hint="default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B6049"/>
    <w:pPr>
      <w:spacing w:after="120"/>
    </w:pPr>
    <w:rPr>
      <w:rFonts w:ascii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B6049"/>
    <w:rPr>
      <w:rFonts w:eastAsia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4B6049"/>
    <w:rPr>
      <w:rFonts w:ascii="Verdana" w:hAnsi="Verdana"/>
    </w:rPr>
  </w:style>
  <w:style w:type="paragraph" w:customStyle="1" w:styleId="Tretekstu">
    <w:name w:val="Treść tekstu"/>
    <w:basedOn w:val="Normalny"/>
    <w:link w:val="TekstpodstawowyZnak"/>
    <w:uiPriority w:val="99"/>
    <w:rsid w:val="004B6049"/>
    <w:pPr>
      <w:spacing w:before="100" w:beforeAutospacing="1" w:after="100" w:afterAutospacing="1"/>
      <w:ind w:left="75" w:right="75"/>
    </w:pPr>
    <w:rPr>
      <w:rFonts w:ascii="Verdana" w:eastAsiaTheme="minorHAnsi" w:hAnsi="Verdana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Mądry</dc:creator>
  <cp:keywords/>
  <dc:description/>
  <cp:lastModifiedBy>Karol Mądry</cp:lastModifiedBy>
  <cp:revision>2</cp:revision>
  <dcterms:created xsi:type="dcterms:W3CDTF">2018-10-04T09:21:00Z</dcterms:created>
  <dcterms:modified xsi:type="dcterms:W3CDTF">2018-10-04T09:21:00Z</dcterms:modified>
</cp:coreProperties>
</file>