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CE4" w:rsidRDefault="00A51767">
      <w:pPr>
        <w:jc w:val="right"/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Załącznik Nr 1</w:t>
      </w:r>
    </w:p>
    <w:p w:rsidR="00945CE4" w:rsidRDefault="00945CE4">
      <w:pPr>
        <w:jc w:val="center"/>
        <w:rPr>
          <w:rFonts w:ascii="Arial" w:hAnsi="Arial" w:cs="Arial"/>
          <w:b/>
          <w:sz w:val="28"/>
          <w:szCs w:val="28"/>
        </w:rPr>
      </w:pPr>
    </w:p>
    <w:p w:rsidR="00945CE4" w:rsidRDefault="00A51767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WYKAZ NIERUCHOMOŚCI PRZEZNACZONEJ DO SPRZEDAŻY </w:t>
      </w:r>
    </w:p>
    <w:p w:rsidR="00945CE4" w:rsidRDefault="00945CE4">
      <w:pPr>
        <w:jc w:val="center"/>
        <w:rPr>
          <w:rFonts w:ascii="Arial" w:hAnsi="Arial" w:cs="Arial"/>
          <w:b/>
          <w:sz w:val="28"/>
          <w:szCs w:val="28"/>
        </w:rPr>
      </w:pPr>
    </w:p>
    <w:p w:rsidR="00945CE4" w:rsidRDefault="00A51767">
      <w:pPr>
        <w:spacing w:line="360" w:lineRule="auto"/>
      </w:pPr>
      <w:r>
        <w:rPr>
          <w:rFonts w:ascii="Arial" w:hAnsi="Arial" w:cs="Arial"/>
          <w:b/>
          <w:sz w:val="22"/>
          <w:szCs w:val="22"/>
        </w:rPr>
        <w:t>Działka położona w Hrubieszowie przy ul. Żeromskiego 3.</w:t>
      </w:r>
    </w:p>
    <w:p w:rsidR="00945CE4" w:rsidRDefault="00A51767">
      <w:pPr>
        <w:spacing w:line="360" w:lineRule="auto"/>
      </w:pPr>
      <w:r>
        <w:rPr>
          <w:rFonts w:ascii="Arial" w:hAnsi="Arial" w:cs="Arial"/>
          <w:b/>
          <w:bCs/>
          <w:sz w:val="22"/>
          <w:szCs w:val="22"/>
        </w:rPr>
        <w:t>KW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ZA1H</w:t>
      </w:r>
      <w:r>
        <w:rPr>
          <w:rFonts w:ascii="Arial" w:hAnsi="Arial" w:cs="Arial"/>
          <w:b/>
          <w:sz w:val="22"/>
          <w:szCs w:val="22"/>
        </w:rPr>
        <w:t>/00072204/6 oraz KW ZA1H/00072198/0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 Sąd Rejonowy w Chełmie.</w:t>
      </w:r>
    </w:p>
    <w:p w:rsidR="00945CE4" w:rsidRDefault="00A51767">
      <w:pPr>
        <w:spacing w:line="360" w:lineRule="auto"/>
      </w:pPr>
      <w:r>
        <w:rPr>
          <w:rFonts w:ascii="Arial" w:hAnsi="Arial" w:cs="Arial"/>
          <w:b/>
          <w:sz w:val="22"/>
          <w:szCs w:val="22"/>
        </w:rPr>
        <w:t xml:space="preserve">Zgodnie z miejscowym planem zagospodarowania przestrzennego działka znajduje się na terenie oznaczonym symbolem </w:t>
      </w:r>
      <w:r>
        <w:rPr>
          <w:rFonts w:ascii="Arial" w:hAnsi="Arial" w:cs="Arial"/>
          <w:b/>
          <w:sz w:val="22"/>
          <w:szCs w:val="22"/>
        </w:rPr>
        <w:br/>
        <w:t>A-3.A,U,MN: teren administracji i usług oraz mieszkalnictwa jednorodzinnego.</w:t>
      </w:r>
    </w:p>
    <w:p w:rsidR="00945CE4" w:rsidRDefault="00945CE4">
      <w:pPr>
        <w:rPr>
          <w:rFonts w:ascii="Arial" w:hAnsi="Arial" w:cs="Arial"/>
          <w:b/>
          <w:sz w:val="22"/>
          <w:szCs w:val="22"/>
        </w:rPr>
      </w:pPr>
    </w:p>
    <w:tbl>
      <w:tblPr>
        <w:tblW w:w="131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1E0" w:firstRow="1" w:lastRow="1" w:firstColumn="1" w:lastColumn="1" w:noHBand="0" w:noVBand="0"/>
      </w:tblPr>
      <w:tblGrid>
        <w:gridCol w:w="626"/>
        <w:gridCol w:w="1829"/>
        <w:gridCol w:w="1675"/>
        <w:gridCol w:w="7249"/>
        <w:gridCol w:w="1806"/>
      </w:tblGrid>
      <w:tr w:rsidR="00945CE4">
        <w:trPr>
          <w:jc w:val="center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45CE4" w:rsidRDefault="00A5176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45CE4" w:rsidRDefault="00A5176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Oznaczenie nieruchomości     w ewidencji gruntów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45CE4" w:rsidRDefault="00A5176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Powierzchnia działki w ha</w:t>
            </w:r>
          </w:p>
        </w:tc>
        <w:tc>
          <w:tcPr>
            <w:tcW w:w="72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45CE4" w:rsidRDefault="00945CE4">
            <w:pPr>
              <w:rPr>
                <w:rFonts w:ascii="Arial" w:hAnsi="Arial" w:cs="Arial"/>
                <w:b/>
              </w:rPr>
            </w:pPr>
          </w:p>
          <w:p w:rsidR="00945CE4" w:rsidRDefault="00A5176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Opis nieruchomości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45CE4" w:rsidRDefault="00A5176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Cena wywoławcza nieruchomości</w:t>
            </w:r>
          </w:p>
        </w:tc>
      </w:tr>
      <w:tr w:rsidR="00945CE4">
        <w:trPr>
          <w:trHeight w:val="553"/>
          <w:jc w:val="center"/>
        </w:trPr>
        <w:tc>
          <w:tcPr>
            <w:tcW w:w="6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45CE4" w:rsidRDefault="00A5176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945CE4" w:rsidRDefault="00945CE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45CE4" w:rsidRDefault="00A5176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73/4</w:t>
            </w:r>
          </w:p>
          <w:p w:rsidR="00945CE4" w:rsidRDefault="00945CE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45CE4" w:rsidRDefault="00A5176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0,0674</w:t>
            </w:r>
          </w:p>
          <w:p w:rsidR="00945CE4" w:rsidRDefault="00945CE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45CE4" w:rsidRDefault="00A51767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Przedmiotem sprzedaży jest pomieszczenie gospodarcze składające się z przedsionka i pomieszczenia głównego o </w:t>
            </w:r>
            <w:r>
              <w:rPr>
                <w:rFonts w:ascii="Arial" w:hAnsi="Arial" w:cs="Arial"/>
                <w:sz w:val="22"/>
                <w:szCs w:val="22"/>
              </w:rPr>
              <w:t>pow. 17,70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wraz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 udziałem wynoszącym 1770/12450 we współwłasności działki nr 73/4 o pow. 0,0674 oraz w częściach wspólnych budynku, które nie służą do wyłącznego użytku właściciela pomieszczenia oraz </w:t>
            </w:r>
            <w:r>
              <w:rPr>
                <w:rFonts w:ascii="Arial" w:hAnsi="Arial" w:cs="Arial"/>
                <w:sz w:val="22"/>
                <w:szCs w:val="22"/>
              </w:rPr>
              <w:t xml:space="preserve">z udziałem w wysokości 12/3329 w działce nr 73/6 o pow. 0,0384 ha, stanowiącej drogę dojazdową do nieruchomości.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45CE4" w:rsidRDefault="00A51767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12 000,00 zł</w:t>
            </w:r>
          </w:p>
        </w:tc>
      </w:tr>
      <w:tr w:rsidR="00945CE4">
        <w:trPr>
          <w:trHeight w:val="553"/>
          <w:jc w:val="center"/>
        </w:trPr>
        <w:tc>
          <w:tcPr>
            <w:tcW w:w="6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45CE4" w:rsidRDefault="00945CE4">
            <w:pPr>
              <w:jc w:val="center"/>
            </w:pPr>
          </w:p>
        </w:tc>
        <w:tc>
          <w:tcPr>
            <w:tcW w:w="1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45CE4" w:rsidRDefault="00945CE4">
            <w:pPr>
              <w:jc w:val="center"/>
            </w:pPr>
          </w:p>
        </w:tc>
        <w:tc>
          <w:tcPr>
            <w:tcW w:w="1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45CE4" w:rsidRDefault="00945CE4">
            <w:pPr>
              <w:jc w:val="center"/>
            </w:pPr>
          </w:p>
        </w:tc>
        <w:tc>
          <w:tcPr>
            <w:tcW w:w="72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45CE4" w:rsidRDefault="00A51767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Przedmiotem sprzedaży jest pomieszczenie garażowe nr 2 o pow. 26,2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wraz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 udziałem wynoszącym 2620/12450 we współwłasności działki nr 73/4 o pow. 0,0674 oraz w częściach wspólnych budynku, które nie służą do wyłącznego użytku właściciela pomieszczenia garażowego oraz z udziałem w wysokości 12/3329 w działce nr 73/6 o pow. 0,03</w:t>
            </w:r>
            <w:r>
              <w:rPr>
                <w:rFonts w:ascii="Arial" w:hAnsi="Arial" w:cs="Arial"/>
                <w:sz w:val="22"/>
                <w:szCs w:val="22"/>
              </w:rPr>
              <w:t xml:space="preserve">84 ha, stanowiącej drogę dojazdową do nieruchomości.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45CE4" w:rsidRDefault="00A51767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18 000,00 zł</w:t>
            </w:r>
          </w:p>
        </w:tc>
      </w:tr>
      <w:tr w:rsidR="00945CE4">
        <w:trPr>
          <w:trHeight w:val="553"/>
          <w:jc w:val="center"/>
        </w:trPr>
        <w:tc>
          <w:tcPr>
            <w:tcW w:w="6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45CE4" w:rsidRDefault="00945CE4">
            <w:pPr>
              <w:jc w:val="center"/>
            </w:pPr>
          </w:p>
        </w:tc>
        <w:tc>
          <w:tcPr>
            <w:tcW w:w="1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45CE4" w:rsidRDefault="00945CE4">
            <w:pPr>
              <w:jc w:val="center"/>
            </w:pPr>
          </w:p>
        </w:tc>
        <w:tc>
          <w:tcPr>
            <w:tcW w:w="1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45CE4" w:rsidRDefault="00945CE4">
            <w:pPr>
              <w:jc w:val="center"/>
            </w:pPr>
          </w:p>
        </w:tc>
        <w:tc>
          <w:tcPr>
            <w:tcW w:w="72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45CE4" w:rsidRDefault="00A51767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Przedmiotem sprzedaży jest pomieszczenie garażowe o nr 3 pow. 29,1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wraz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 udziałem wynoszącym 2910/12450 we współwłasności działki nr 73/4 o pow. 0,0674 oraz w częściach wspólnych </w:t>
            </w:r>
            <w:r>
              <w:rPr>
                <w:rFonts w:ascii="Arial" w:hAnsi="Arial" w:cs="Arial"/>
                <w:sz w:val="22"/>
                <w:szCs w:val="22"/>
              </w:rPr>
              <w:t>budynku, które nie służą do wyłącznego użytku właściciela pomieszczenia garażowego oraz z udziałem w wysokości 12/3329 w działce nr 73/6 o pow. 0,0384 ha, stanowiącej drogę dojazdową do nieruchomości.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945CE4" w:rsidRDefault="00A51767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15 000,00 zł</w:t>
            </w:r>
          </w:p>
        </w:tc>
      </w:tr>
    </w:tbl>
    <w:p w:rsidR="00945CE4" w:rsidRDefault="00945CE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45CE4" w:rsidRDefault="00A51767">
      <w:pPr>
        <w:spacing w:line="360" w:lineRule="auto"/>
        <w:ind w:firstLine="708"/>
        <w:jc w:val="both"/>
      </w:pPr>
      <w:r>
        <w:rPr>
          <w:rFonts w:ascii="Arial" w:hAnsi="Arial" w:cs="Arial"/>
          <w:sz w:val="22"/>
          <w:szCs w:val="22"/>
        </w:rPr>
        <w:lastRenderedPageBreak/>
        <w:t>Zgodnie z przepisami art. 34 ust. 1 pkt</w:t>
      </w:r>
      <w:r>
        <w:rPr>
          <w:rFonts w:ascii="Arial" w:hAnsi="Arial" w:cs="Arial"/>
          <w:sz w:val="22"/>
          <w:szCs w:val="22"/>
        </w:rPr>
        <w:t xml:space="preserve"> 1 i pkt 2 ustawy z dnia 21 sierpnia 1997 o gospodarce nieruchomościami</w:t>
      </w:r>
      <w:r>
        <w:rPr>
          <w:rFonts w:ascii="Arial" w:hAnsi="Arial" w:cs="Arial"/>
          <w:sz w:val="22"/>
          <w:szCs w:val="22"/>
        </w:rPr>
        <w:br/>
        <w:t xml:space="preserve"> (Dz. U. z 2016 r. poz. 486,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zm.), termin złożenia wniosku przez osoby, którym przysługuje pierwszeństwo w nabyciu nieruchomości, wynosi 6 tygodni licząc od dnia wywieszenia wy</w:t>
      </w:r>
      <w:r>
        <w:rPr>
          <w:rFonts w:ascii="Arial" w:hAnsi="Arial" w:cs="Arial"/>
          <w:sz w:val="22"/>
          <w:szCs w:val="22"/>
        </w:rPr>
        <w:t>kazu na tablicy ogłoszeń na V piętrze w budynku Urzędu Marszałkowskiego Województwa Lubelskiego w Lublinie, ul. Artura Grottgera 4.</w:t>
      </w:r>
    </w:p>
    <w:p w:rsidR="00945CE4" w:rsidRDefault="00A5176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Wnioski do Zarządu Województwa Lubelskiego należy składać na adres Urząd Marszałkowski Województwa Lubelskiego, Departament </w:t>
      </w:r>
      <w:r>
        <w:rPr>
          <w:rFonts w:ascii="Arial" w:hAnsi="Arial" w:cs="Arial"/>
          <w:b/>
          <w:sz w:val="22"/>
          <w:szCs w:val="22"/>
        </w:rPr>
        <w:t>Mienia i Inwestycji, ul. Artura Grottgera 4, 20-029 Lublin, tel. 81 44 16 797, fax. 81 44 16 780.</w:t>
      </w:r>
    </w:p>
    <w:p w:rsidR="00945CE4" w:rsidRDefault="00945CE4">
      <w:pPr>
        <w:jc w:val="center"/>
        <w:rPr>
          <w:rFonts w:ascii="Arial" w:hAnsi="Arial" w:cs="Arial"/>
          <w:b/>
          <w:sz w:val="28"/>
          <w:szCs w:val="28"/>
        </w:rPr>
      </w:pPr>
    </w:p>
    <w:p w:rsidR="00945CE4" w:rsidRDefault="00945CE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45CE4" w:rsidRDefault="00945CE4">
      <w:pPr>
        <w:jc w:val="center"/>
        <w:rPr>
          <w:rFonts w:ascii="Arial" w:hAnsi="Arial" w:cs="Arial"/>
          <w:sz w:val="18"/>
          <w:szCs w:val="18"/>
        </w:rPr>
      </w:pPr>
    </w:p>
    <w:p w:rsidR="00945CE4" w:rsidRDefault="00945CE4">
      <w:pPr>
        <w:jc w:val="center"/>
      </w:pPr>
    </w:p>
    <w:sectPr w:rsidR="00945CE4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E4"/>
    <w:rsid w:val="00945CE4"/>
    <w:rsid w:val="00A5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494D"/>
  <w15:docId w15:val="{B2CAC5C2-E509-4812-8DD5-B9464FE0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66F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1A9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1A91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Pcion</dc:creator>
  <cp:lastModifiedBy>Katarzyna Olchowska</cp:lastModifiedBy>
  <cp:revision>171</cp:revision>
  <cp:lastPrinted>2017-10-04T13:27:00Z</cp:lastPrinted>
  <dcterms:created xsi:type="dcterms:W3CDTF">2016-05-09T09:28:00Z</dcterms:created>
  <dcterms:modified xsi:type="dcterms:W3CDTF">2017-10-17T10:37:00Z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